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B1" w:rsidRDefault="00D10FE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Ind w:w="-77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1" w:type="dxa"/>
          <w:right w:w="70" w:type="dxa"/>
        </w:tblCellMar>
        <w:tblLook w:val="04A0" w:firstRow="1" w:lastRow="0" w:firstColumn="1" w:lastColumn="0" w:noHBand="0" w:noVBand="1"/>
      </w:tblPr>
      <w:tblGrid>
        <w:gridCol w:w="1516"/>
        <w:gridCol w:w="2670"/>
        <w:gridCol w:w="2850"/>
        <w:gridCol w:w="978"/>
        <w:gridCol w:w="1148"/>
        <w:gridCol w:w="936"/>
        <w:gridCol w:w="860"/>
      </w:tblGrid>
      <w:tr w:rsidR="00C203B1">
        <w:trPr>
          <w:trHeight w:val="405"/>
        </w:trPr>
        <w:tc>
          <w:tcPr>
            <w:tcW w:w="20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1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1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Rozproszone przetwarzanie danych</w:t>
            </w:r>
          </w:p>
        </w:tc>
        <w:tc>
          <w:tcPr>
            <w:tcW w:w="41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2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438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2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data processing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203B1">
        <w:trPr>
          <w:trHeight w:val="227"/>
        </w:trPr>
        <w:tc>
          <w:tcPr>
            <w:tcW w:w="201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C203B1">
        <w:trPr>
          <w:trHeight w:val="303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D10FE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D10FE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438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C203B1">
        <w:trPr>
          <w:trHeight w:val="445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D10FE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D10FE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97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C203B1" w:rsidRDefault="00D10FE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C203B1" w:rsidRDefault="00D10FE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D10FE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C203B1" w:rsidRDefault="00D10FE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D10FE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05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 w:rsidP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 w:rsidR="00D10FE1">
              <w:rPr>
                <w:sz w:val="16"/>
                <w:szCs w:val="16"/>
              </w:rPr>
              <w:t xml:space="preserve"> </w:t>
            </w:r>
            <w:r w:rsidR="00D10FE1">
              <w:rPr>
                <w:bCs/>
                <w:sz w:val="16"/>
                <w:szCs w:val="16"/>
              </w:rPr>
              <w:t>semestr  zimowy</w:t>
            </w:r>
            <w:r w:rsidR="00D10FE1"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</w:t>
            </w:r>
            <w:r w:rsidR="00D10FE1">
              <w:rPr>
                <w:sz w:val="16"/>
                <w:szCs w:val="16"/>
              </w:rPr>
              <w:t xml:space="preserve"> </w:t>
            </w:r>
            <w:r w:rsidR="00D10FE1"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203B1">
        <w:trPr>
          <w:trHeight w:val="39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C203B1" w:rsidRDefault="00D10FE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</w:t>
            </w:r>
            <w:r w:rsidR="00D10FE1">
              <w:rPr>
                <w:b/>
                <w:sz w:val="16"/>
                <w:szCs w:val="16"/>
              </w:rPr>
              <w:t>-2</w:t>
            </w:r>
            <w:r>
              <w:rPr>
                <w:b/>
                <w:sz w:val="16"/>
                <w:szCs w:val="16"/>
              </w:rPr>
              <w:t>S-03Z-23</w:t>
            </w:r>
            <w:r w:rsidR="00D10FE1">
              <w:rPr>
                <w:b/>
                <w:sz w:val="16"/>
                <w:szCs w:val="16"/>
              </w:rPr>
              <w:t>_2</w:t>
            </w:r>
          </w:p>
        </w:tc>
      </w:tr>
      <w:tr w:rsidR="00C203B1">
        <w:trPr>
          <w:trHeight w:val="227"/>
        </w:trPr>
        <w:tc>
          <w:tcPr>
            <w:tcW w:w="14482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 w:rsidP="00FD6C88">
            <w:pPr>
              <w:pStyle w:val="Nagwek2"/>
              <w:spacing w:after="0" w:line="240" w:lineRule="auto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Wprowadzenie do systemów rozproszonych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 co stosuje się zrównoleglanie, systemy z pamięcią wspólną a rozproszoną, klasyfikacja narzędzi. Rola wątków w systemach rozproszonych.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Rodzaje systemów rozproszonych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klastry,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gridy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spuerkomputery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chmury obliczeniowe. Prezentacja najważniejszych rozwiązań.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Rozproszone bazy danych.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Infrastruktura web serwisów</w:t>
            </w:r>
            <w:r>
              <w:rPr>
                <w:rFonts w:ascii="Arial" w:hAnsi="Arial" w:cs="Arial"/>
                <w:sz w:val="16"/>
                <w:szCs w:val="16"/>
              </w:rPr>
              <w:t xml:space="preserve">: web serwisy oraz WCF. Architektura REST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mikroserwisy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XML-RPC i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Json_RPC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Systemy wykorzystujące przekazywanie komunikatów</w:t>
            </w:r>
            <w:r>
              <w:rPr>
                <w:rFonts w:ascii="Arial" w:hAnsi="Arial" w:cs="Arial"/>
                <w:sz w:val="16"/>
                <w:szCs w:val="16"/>
              </w:rPr>
              <w:t>: MPI. Rozszerzenia dla różnych języków programowania.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Transakcje w systemie rozproszonym:</w:t>
            </w:r>
            <w:r>
              <w:rPr>
                <w:rFonts w:ascii="Arial" w:hAnsi="Arial" w:cs="Arial"/>
                <w:sz w:val="16"/>
                <w:szCs w:val="16"/>
              </w:rPr>
              <w:t xml:space="preserve"> Modele spójności danych.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Linearyzowalność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spójność sekwencyjna, itd. Rozproszone wzajemne wykluczanie.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Algorytmy analizy danych i ich zrównoleglanie.</w:t>
            </w:r>
          </w:p>
          <w:p w:rsidR="00C203B1" w:rsidRDefault="00D10FE1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Mechanizmy i biblioteki języka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Python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Klastry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TensorFlow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C203B1">
        <w:trPr>
          <w:trHeight w:val="883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...9...;  </w:t>
            </w:r>
          </w:p>
          <w:p w:rsidR="00C203B1" w:rsidRDefault="00D10FE1" w:rsidP="00D10FE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...18...;  </w:t>
            </w:r>
          </w:p>
        </w:tc>
      </w:tr>
      <w:tr w:rsidR="00C203B1">
        <w:trPr>
          <w:trHeight w:val="57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wykorzystywanego w systemach komputerowych, znajomość zasad przetwarzania języka maszynowego, umiejętność programowania w językach niskiego oraz wysokiego poziomu</w:t>
            </w:r>
          </w:p>
        </w:tc>
      </w:tr>
      <w:tr w:rsidR="00C203B1">
        <w:trPr>
          <w:trHeight w:val="90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203B1" w:rsidRDefault="00D10FE1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posiada wiedzę o metodach analizy danych</w:t>
            </w:r>
          </w:p>
          <w:p w:rsidR="00C203B1" w:rsidRDefault="00D10FE1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umie określić złożoność obliczeniową algorytmu analizy danych</w:t>
            </w:r>
          </w:p>
          <w:p w:rsidR="00C203B1" w:rsidRDefault="00D10FE1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03 – zna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rozprosozne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bazy danych</w:t>
            </w:r>
          </w:p>
          <w:p w:rsidR="00C203B1" w:rsidRDefault="00C203B1" w:rsidP="00FD6C88">
            <w:pPr>
              <w:shd w:val="clear" w:color="auto" w:fill="FFFFFF"/>
              <w:spacing w:after="0" w:line="240" w:lineRule="auto"/>
              <w:rPr>
                <w:b/>
                <w:bCs/>
                <w:sz w:val="16"/>
                <w:szCs w:val="16"/>
              </w:rPr>
            </w:pPr>
            <w:bookmarkStart w:id="1" w:name="__DdeLink__2267_1186025635"/>
            <w:bookmarkEnd w:id="1"/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203B1" w:rsidRDefault="00D10FE1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umie używać rozproszonych algorytmów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danyc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rozwiązywania zadań praktycznych</w:t>
            </w:r>
          </w:p>
          <w:p w:rsidR="00C203B1" w:rsidRDefault="00D10FE1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02 – umie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zrównoleglać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algorytmy analizy danych</w:t>
            </w:r>
          </w:p>
        </w:tc>
        <w:tc>
          <w:tcPr>
            <w:tcW w:w="4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 w:rsidP="00FD6C88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C203B1" w:rsidRDefault="00D10FE1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bookmarkStart w:id="2" w:name="__DdeLink__3957_1186025635"/>
            <w:bookmarkEnd w:id="2"/>
            <w:r>
              <w:rPr>
                <w:sz w:val="16"/>
                <w:szCs w:val="16"/>
              </w:rPr>
              <w:t xml:space="preserve">… </w:t>
            </w:r>
          </w:p>
          <w:p w:rsidR="00C203B1" w:rsidRDefault="00C203B1" w:rsidP="00FD6C88">
            <w:pPr>
              <w:spacing w:after="0" w:line="240" w:lineRule="auto"/>
              <w:jc w:val="both"/>
            </w:pPr>
          </w:p>
          <w:p w:rsidR="00C203B1" w:rsidRDefault="00C203B1" w:rsidP="00FD6C88">
            <w:pPr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95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lub ustny.</w:t>
            </w:r>
          </w:p>
          <w:p w:rsidR="00C203B1" w:rsidRDefault="00D10FE1">
            <w:pPr>
              <w:spacing w:line="100" w:lineRule="atLeast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C203B1">
        <w:trPr>
          <w:trHeight w:val="505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C203B1" w:rsidRDefault="00D10F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C203B1">
        <w:trPr>
          <w:trHeight w:val="52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techniki cyfrowej i systemów wbudowanych</w:t>
            </w: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 w:rsidP="00FD6C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C203B1" w:rsidRDefault="00D10FE1" w:rsidP="00FD6C88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A.S.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Tanenbaum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M. van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Steen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“Systemy rozproszone: zasady i paradygmaty”, WNT,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Warszwa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, 2006.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>Materiały dostępne w Internecie.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Karbowski, E.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Niewiadmska-Szynkiewicz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, „Programowanie równoległe i rozproszone”, Oficyna Wydawnicza PW, 2013.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Aurelien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Geron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„Uczenie maszynowe z użyciem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Scikit-Learn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TensorFlow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C203B1" w:rsidRPr="00FD6C88" w:rsidRDefault="00D10FE1" w:rsidP="00FD6C88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7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T.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Ziade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„Rozwijanie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mikrousług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w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Pythonie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C203B1" w:rsidRPr="00FD6C88" w:rsidRDefault="00D10FE1" w:rsidP="00FD6C88">
            <w:pPr>
              <w:pStyle w:val="Akapitzlist"/>
              <w:numPr>
                <w:ilvl w:val="0"/>
                <w:numId w:val="7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Sebastian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Raschka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„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Python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. Uczenie maszynowe”, Helion, 2018.</w:t>
            </w:r>
          </w:p>
          <w:p w:rsidR="00C203B1" w:rsidRPr="00FD6C88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C203B1" w:rsidRDefault="00D10FE1" w:rsidP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</w:pPr>
          </w:p>
        </w:tc>
      </w:tr>
    </w:tbl>
    <w:p w:rsidR="00C203B1" w:rsidRDefault="00D10FE1">
      <w:pPr>
        <w:rPr>
          <w:sz w:val="16"/>
        </w:rPr>
      </w:pPr>
      <w:r>
        <w:rPr>
          <w:sz w:val="16"/>
        </w:rPr>
        <w:br/>
      </w:r>
    </w:p>
    <w:p w:rsidR="00C203B1" w:rsidRDefault="00C203B1">
      <w:pPr>
        <w:rPr>
          <w:sz w:val="16"/>
        </w:rPr>
      </w:pPr>
    </w:p>
    <w:p w:rsidR="00C203B1" w:rsidRDefault="00D10FE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8792"/>
        <w:gridCol w:w="1412"/>
      </w:tblGrid>
      <w:tr w:rsidR="00C203B1">
        <w:trPr>
          <w:trHeight w:val="536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 h</w:t>
            </w:r>
          </w:p>
        </w:tc>
      </w:tr>
      <w:tr w:rsidR="00C203B1">
        <w:trPr>
          <w:trHeight w:val="476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D10FE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 ECTS</w:t>
            </w:r>
          </w:p>
        </w:tc>
      </w:tr>
    </w:tbl>
    <w:p w:rsidR="00C203B1" w:rsidRDefault="00C203B1"/>
    <w:p w:rsidR="00C203B1" w:rsidRDefault="00D10FE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C203B1" w:rsidRDefault="00C203B1">
      <w:pPr>
        <w:rPr>
          <w:vertAlign w:val="superscript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29"/>
        <w:gridCol w:w="4444"/>
        <w:gridCol w:w="2923"/>
        <w:gridCol w:w="1380"/>
      </w:tblGrid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o metodach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K_W_04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określić złożoność obliczeniową algorytmu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K_W06, K_W08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shd w:val="clear" w:color="auto" w:fill="FFFFFF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rozprosozne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bazy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używać rozproszonych algorytmów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danyc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rozwiązywania zadań praktycznych 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K_U12</w:t>
            </w:r>
          </w:p>
        </w:tc>
        <w:tc>
          <w:tcPr>
            <w:tcW w:w="13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zrównoleglać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algorytmy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>
              <w:rPr>
                <w:bCs/>
                <w:sz w:val="18"/>
                <w:szCs w:val="18"/>
              </w:rPr>
              <w:t>U13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D10FE1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</w:tr>
    </w:tbl>
    <w:p w:rsidR="00C203B1" w:rsidRDefault="00C203B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C203B1" w:rsidRDefault="00D10FE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C203B1" w:rsidRDefault="00D10FE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C203B1" w:rsidRDefault="00D10FE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C203B1" w:rsidRDefault="00D10FE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C203B1" w:rsidRDefault="00C203B1"/>
    <w:sectPr w:rsidR="00C203B1">
      <w:pgSz w:w="11906" w:h="16838"/>
      <w:pgMar w:top="851" w:right="851" w:bottom="851" w:left="851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618"/>
    <w:multiLevelType w:val="multilevel"/>
    <w:tmpl w:val="8676DD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35874"/>
    <w:multiLevelType w:val="multilevel"/>
    <w:tmpl w:val="382E97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367093F"/>
    <w:multiLevelType w:val="hybridMultilevel"/>
    <w:tmpl w:val="E3F6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91254"/>
    <w:multiLevelType w:val="hybridMultilevel"/>
    <w:tmpl w:val="422022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F6AE2"/>
    <w:multiLevelType w:val="multilevel"/>
    <w:tmpl w:val="3712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E14B33"/>
    <w:multiLevelType w:val="hybridMultilevel"/>
    <w:tmpl w:val="37285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A20A9"/>
    <w:multiLevelType w:val="multilevel"/>
    <w:tmpl w:val="78F0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B1"/>
    <w:rsid w:val="009068DA"/>
    <w:rsid w:val="00C203B1"/>
    <w:rsid w:val="00D10FE1"/>
    <w:rsid w:val="00F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20A24-17B1-436D-97D7-0E411BDF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2019-05-10T10:35:00Z</dcterms:created>
  <dcterms:modified xsi:type="dcterms:W3CDTF">2019-05-12T10:40:00Z</dcterms:modified>
</cp:coreProperties>
</file>