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6E5" w:rsidRDefault="00840B37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Za</w:t>
      </w:r>
      <w:r>
        <w:rPr>
          <w:rFonts w:ascii="Times New Roman" w:hAnsi="Times New Roman"/>
          <w:i/>
          <w:iCs/>
          <w:sz w:val="16"/>
          <w:szCs w:val="16"/>
        </w:rPr>
        <w:t>łą</w:t>
      </w:r>
      <w:r>
        <w:rPr>
          <w:rFonts w:ascii="Times New Roman" w:hAnsi="Times New Roman"/>
          <w:i/>
          <w:iCs/>
          <w:sz w:val="16"/>
          <w:szCs w:val="16"/>
        </w:rPr>
        <w:t>cznik nr 1 do Uchwa</w:t>
      </w:r>
      <w:r>
        <w:rPr>
          <w:rFonts w:ascii="Times New Roman" w:hAnsi="Times New Roman"/>
          <w:i/>
          <w:iCs/>
          <w:sz w:val="16"/>
          <w:szCs w:val="16"/>
        </w:rPr>
        <w:t>ł</w:t>
      </w:r>
      <w:r w:rsidRPr="00840B37">
        <w:rPr>
          <w:rFonts w:ascii="Times New Roman" w:hAnsi="Times New Roman"/>
          <w:i/>
          <w:iCs/>
          <w:sz w:val="16"/>
          <w:szCs w:val="16"/>
        </w:rPr>
        <w:t>y nr _______ - 2018/2019 z dnia 25 marca 2019 r.</w:t>
      </w:r>
    </w:p>
    <w:p w:rsidR="00F206E5" w:rsidRDefault="00840B37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w sprawie wytycznych dla tworzenia i zmian program</w:t>
      </w:r>
      <w:r w:rsidRPr="00840B37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studi</w:t>
      </w:r>
      <w:r w:rsidRPr="00840B37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 xml:space="preserve">w pierwszego stopnia, drugiego stopnia </w:t>
      </w:r>
    </w:p>
    <w:p w:rsidR="00F206E5" w:rsidRDefault="00840B37">
      <w:pPr>
        <w:spacing w:line="24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oraz jednolitych studi</w:t>
      </w:r>
      <w:r w:rsidRPr="00840B37">
        <w:rPr>
          <w:rFonts w:ascii="Times New Roman" w:hAnsi="Times New Roman"/>
          <w:i/>
          <w:iCs/>
          <w:sz w:val="16"/>
          <w:szCs w:val="16"/>
        </w:rPr>
        <w:t>ó</w:t>
      </w:r>
      <w:r>
        <w:rPr>
          <w:rFonts w:ascii="Times New Roman" w:hAnsi="Times New Roman"/>
          <w:i/>
          <w:iCs/>
          <w:sz w:val="16"/>
          <w:szCs w:val="16"/>
        </w:rPr>
        <w:t>w magisterskich rozpoczynaj</w:t>
      </w:r>
      <w:r>
        <w:rPr>
          <w:rFonts w:ascii="Times New Roman" w:hAnsi="Times New Roman"/>
          <w:i/>
          <w:iCs/>
          <w:sz w:val="16"/>
          <w:szCs w:val="16"/>
        </w:rPr>
        <w:t>ą</w:t>
      </w:r>
      <w:r>
        <w:rPr>
          <w:rFonts w:ascii="Times New Roman" w:hAnsi="Times New Roman"/>
          <w:i/>
          <w:iCs/>
          <w:sz w:val="16"/>
          <w:szCs w:val="16"/>
        </w:rPr>
        <w:t>cych si</w:t>
      </w:r>
      <w:r>
        <w:rPr>
          <w:rFonts w:ascii="Times New Roman" w:hAnsi="Times New Roman"/>
          <w:i/>
          <w:iCs/>
          <w:sz w:val="16"/>
          <w:szCs w:val="16"/>
        </w:rPr>
        <w:t xml:space="preserve">ę </w:t>
      </w:r>
      <w:r>
        <w:rPr>
          <w:rFonts w:ascii="Times New Roman" w:hAnsi="Times New Roman"/>
          <w:i/>
          <w:iCs/>
          <w:sz w:val="16"/>
          <w:szCs w:val="16"/>
        </w:rPr>
        <w:t xml:space="preserve">od roku akademickiego </w:t>
      </w:r>
      <w:r>
        <w:rPr>
          <w:rFonts w:ascii="Times New Roman" w:hAnsi="Times New Roman"/>
          <w:i/>
          <w:iCs/>
          <w:sz w:val="16"/>
          <w:szCs w:val="16"/>
        </w:rPr>
        <w:t>2019/2020.</w:t>
      </w:r>
    </w:p>
    <w:p w:rsidR="00F206E5" w:rsidRDefault="00840B37">
      <w:pPr>
        <w:rPr>
          <w:rFonts w:ascii="Times New Roman" w:eastAsia="Times New Roman" w:hAnsi="Times New Roman" w:cs="Times New Roman"/>
          <w:b/>
          <w:bCs/>
          <w:color w:val="C0C0C0"/>
          <w:u w:color="C0C0C0"/>
        </w:rPr>
      </w:pPr>
      <w:r>
        <w:rPr>
          <w:rFonts w:ascii="Times New Roman" w:hAnsi="Times New Roman"/>
          <w:color w:val="C0C0C0"/>
          <w:u w:color="C0C0C0"/>
        </w:rPr>
        <w:t>Opis</w:t>
      </w:r>
      <w:r>
        <w:rPr>
          <w:rFonts w:ascii="Times New Roman" w:hAnsi="Times New Roman"/>
          <w:b/>
          <w:bCs/>
          <w:color w:val="C0C0C0"/>
          <w:u w:color="C0C0C0"/>
        </w:rPr>
        <w:t xml:space="preserve"> zaj</w:t>
      </w:r>
      <w:r>
        <w:rPr>
          <w:rFonts w:ascii="Times New Roman" w:hAnsi="Times New Roman"/>
          <w:b/>
          <w:bCs/>
          <w:color w:val="C0C0C0"/>
          <w:u w:color="C0C0C0"/>
        </w:rPr>
        <w:t xml:space="preserve">ęć </w:t>
      </w:r>
      <w:r>
        <w:rPr>
          <w:rFonts w:ascii="Times New Roman" w:hAnsi="Times New Roman"/>
          <w:b/>
          <w:bCs/>
          <w:color w:val="C0C0C0"/>
          <w:u w:color="C0C0C0"/>
        </w:rPr>
        <w:t>(sylabus)</w:t>
      </w:r>
    </w:p>
    <w:tbl>
      <w:tblPr>
        <w:tblStyle w:val="TableNormal"/>
        <w:tblW w:w="106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417"/>
        <w:gridCol w:w="1134"/>
        <w:gridCol w:w="1276"/>
        <w:gridCol w:w="1061"/>
        <w:gridCol w:w="497"/>
        <w:gridCol w:w="992"/>
        <w:gridCol w:w="1418"/>
        <w:gridCol w:w="335"/>
        <w:gridCol w:w="160"/>
        <w:gridCol w:w="597"/>
        <w:gridCol w:w="720"/>
      </w:tblGrid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20"/>
                <w:szCs w:val="20"/>
              </w:rPr>
              <w:t>Nazwa zaj</w:t>
            </w:r>
            <w:r>
              <w:rPr>
                <w:sz w:val="20"/>
                <w:szCs w:val="20"/>
              </w:rPr>
              <w:t>ęć</w:t>
            </w:r>
            <w:r>
              <w:rPr>
                <w:sz w:val="20"/>
                <w:szCs w:val="20"/>
              </w:rPr>
              <w:t xml:space="preserve">: </w:t>
            </w:r>
          </w:p>
        </w:tc>
        <w:tc>
          <w:tcPr>
            <w:tcW w:w="671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rFonts w:ascii="Arial" w:hAnsi="Arial"/>
                <w:sz w:val="20"/>
                <w:szCs w:val="20"/>
              </w:rPr>
              <w:t>Zaawansowane systemy operacyjne</w:t>
            </w:r>
          </w:p>
        </w:tc>
        <w:tc>
          <w:tcPr>
            <w:tcW w:w="7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b/>
                <w:bCs/>
                <w:sz w:val="20"/>
                <w:szCs w:val="20"/>
                <w:lang w:val="pt-PT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tabs>
                <w:tab w:val="left" w:pos="6592"/>
              </w:tabs>
              <w:spacing w:line="240" w:lineRule="auto"/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rFonts w:ascii="Arial" w:hAnsi="Arial"/>
                <w:sz w:val="16"/>
                <w:szCs w:val="16"/>
                <w:lang w:val="en-US"/>
              </w:rPr>
              <w:t>Advanced operating systems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Zajęcia dla kierunku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  <w:tc>
          <w:tcPr>
            <w:tcW w:w="819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Poziom 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>w: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jc w:val="right"/>
            </w:pPr>
            <w:r>
              <w:rPr>
                <w:sz w:val="16"/>
                <w:szCs w:val="16"/>
                <w:lang w:val="it-IT"/>
              </w:rPr>
              <w:t xml:space="preserve">Forma </w:t>
            </w:r>
            <w:r>
              <w:rPr>
                <w:sz w:val="16"/>
                <w:szCs w:val="16"/>
                <w:lang w:val="it-IT"/>
              </w:rPr>
              <w:t>studi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  <w:lang w:val="en-US"/>
              </w:rPr>
              <w:t xml:space="preserve">w: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F206E5" w:rsidRDefault="00840B37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podstawowe</w:t>
            </w:r>
          </w:p>
          <w:p w:rsidR="00F206E5" w:rsidRDefault="00840B37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obowiązkowe </w:t>
            </w:r>
          </w:p>
          <w:p w:rsidR="00F206E5" w:rsidRDefault="00840B37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  <w:lang w:val="pt-PT"/>
              </w:rPr>
              <w:t xml:space="preserve">Numer semestru: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spacing w:line="240" w:lineRule="auto"/>
            </w:pPr>
            <w:r>
              <w:rPr>
                <w:rFonts w:ascii="Arial Unicode MS" w:hAnsi="Arial Unicode MS"/>
                <w:sz w:val="20"/>
                <w:szCs w:val="20"/>
              </w:rPr>
              <w:t>☒</w:t>
            </w:r>
            <w:r>
              <w:rPr>
                <w:sz w:val="16"/>
                <w:szCs w:val="16"/>
              </w:rPr>
              <w:t xml:space="preserve"> semestr  zimowy</w:t>
            </w:r>
            <w:r>
              <w:rPr>
                <w:rFonts w:ascii="Arial Unicode MS" w:hAnsi="Arial Unicode MS"/>
                <w:sz w:val="16"/>
                <w:szCs w:val="16"/>
              </w:rPr>
              <w:br/>
            </w:r>
            <w:r>
              <w:rPr>
                <w:rFonts w:ascii="Arial Unicode MS" w:hAnsi="Arial Unicode MS"/>
                <w:sz w:val="20"/>
                <w:szCs w:val="20"/>
              </w:rPr>
              <w:t>◻</w:t>
            </w:r>
            <w:r>
              <w:rPr>
                <w:sz w:val="16"/>
                <w:szCs w:val="16"/>
              </w:rPr>
              <w:t xml:space="preserve"> semestr  letni 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  <w:tc>
          <w:tcPr>
            <w:tcW w:w="3968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Ro</w:t>
            </w:r>
            <w:r>
              <w:rPr>
                <w:sz w:val="16"/>
                <w:szCs w:val="16"/>
              </w:rPr>
              <w:t>k akademicki, od kt</w:t>
            </w:r>
            <w:r w:rsidRPr="00840B37">
              <w:rPr>
                <w:sz w:val="16"/>
                <w:szCs w:val="16"/>
              </w:rPr>
              <w:t>ó</w:t>
            </w:r>
            <w:r>
              <w:rPr>
                <w:sz w:val="16"/>
                <w:szCs w:val="16"/>
              </w:rPr>
              <w:t>rego obowiązuje opis (rocznik):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center"/>
            </w:pPr>
            <w:r>
              <w:rPr>
                <w:b/>
                <w:bCs/>
                <w:sz w:val="16"/>
                <w:szCs w:val="16"/>
              </w:rPr>
              <w:t>ZIM-IN-2Z-01Z-02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1067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>
            <w:pPr>
              <w:spacing w:line="240" w:lineRule="auto"/>
            </w:pP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Prowadzący zaję</w:t>
            </w:r>
            <w:r>
              <w:rPr>
                <w:sz w:val="16"/>
                <w:szCs w:val="16"/>
                <w:lang w:val="it-IT"/>
              </w:rPr>
              <w:t>cia: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>
            <w:pPr>
              <w:spacing w:line="240" w:lineRule="auto"/>
            </w:pPr>
            <w:bookmarkStart w:id="0" w:name="_GoBack"/>
            <w:bookmarkEnd w:id="0"/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Jednostka realizują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Jednostka zlecają</w:t>
            </w:r>
            <w:r>
              <w:rPr>
                <w:sz w:val="16"/>
                <w:szCs w:val="16"/>
                <w:lang w:val="it-IT"/>
              </w:rPr>
              <w:t>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F206E5"/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5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pStyle w:val="Defaul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System operacyjny komputera pe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ni dwie zasadnicze role: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 sprz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tem zapewniaj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 jego efektywne wykorzystanie oraz dostarcza abstrakcji sprz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tu dla wy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szych warstw oprogramowania. Rol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 xml:space="preserve">administratora systemu jest obecnie </w:t>
            </w:r>
            <w:r>
              <w:rPr>
                <w:rFonts w:ascii="Arial" w:hAnsi="Arial"/>
                <w:sz w:val="16"/>
                <w:szCs w:val="16"/>
              </w:rPr>
              <w:t>nie tyle obs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uga sprz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tu lecz raczej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jego abstrakcjami dostarczonymi przez system operacyjny. Wymaga to od niego gruntownej znajomo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algorytm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systemu operacyjnego, wiedzy o 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aniach systemowych, umiej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tno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pracy w pow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oce realizuj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 xml:space="preserve">cej </w:t>
            </w:r>
            <w:r>
              <w:rPr>
                <w:rFonts w:ascii="Arial" w:hAnsi="Arial"/>
                <w:sz w:val="16"/>
                <w:szCs w:val="16"/>
              </w:rPr>
              <w:t>te 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ania oraz wreszcie automatyzacji czynno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 korzystaj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 z rozlicznych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skryptowych. Proponowany przedmiot przedstawia w syntetyczny spos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te cztery warstwy wiedzy administratora w oparciu o praktyczny przyk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 systemu operacyjnego Linux. Jes</w:t>
            </w:r>
            <w:r>
              <w:rPr>
                <w:rFonts w:ascii="Arial" w:hAnsi="Arial"/>
                <w:sz w:val="16"/>
                <w:szCs w:val="16"/>
              </w:rPr>
              <w:t>t to system z otwartym kodem ilustruj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cym stosowane wewn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 niego algorytmy, za</w:t>
            </w:r>
            <w:r>
              <w:rPr>
                <w:rFonts w:ascii="Arial" w:hAnsi="Arial"/>
                <w:sz w:val="16"/>
                <w:szCs w:val="16"/>
              </w:rPr>
              <w:t xml:space="preserve">ś </w:t>
            </w:r>
            <w:r>
              <w:rPr>
                <w:rFonts w:ascii="Arial" w:hAnsi="Arial"/>
                <w:sz w:val="16"/>
                <w:szCs w:val="16"/>
              </w:rPr>
              <w:t>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ania systemowe s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 xml:space="preserve">znacznie prostsze i 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atwiejsze do opanowania ni</w:t>
            </w:r>
            <w:r>
              <w:rPr>
                <w:rFonts w:ascii="Arial" w:hAnsi="Arial"/>
                <w:sz w:val="16"/>
                <w:szCs w:val="16"/>
              </w:rPr>
              <w:t xml:space="preserve">ż </w:t>
            </w:r>
            <w:r>
              <w:rPr>
                <w:rFonts w:ascii="Arial" w:hAnsi="Arial"/>
                <w:sz w:val="16"/>
                <w:szCs w:val="16"/>
              </w:rPr>
              <w:t>dla konkurencyjnych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(Windows). </w:t>
            </w:r>
          </w:p>
          <w:p w:rsidR="00F206E5" w:rsidRDefault="00F206E5">
            <w:pPr>
              <w:pStyle w:val="Default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E5" w:rsidRDefault="00840B37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Tematyka 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w: Cztery generacje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operacyjnych. </w:t>
            </w:r>
            <w:r>
              <w:rPr>
                <w:rFonts w:ascii="Arial" w:hAnsi="Arial"/>
                <w:sz w:val="16"/>
                <w:szCs w:val="16"/>
              </w:rPr>
              <w:t>Historia i geneza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UNIX i Linux. Warstwowa struktura sytemu Linux. Tryby 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dra i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ytkownika. Funkcje systemowe jako spos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komunikacji z 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drem. Przydzia</w:t>
            </w:r>
            <w:r>
              <w:rPr>
                <w:rFonts w:ascii="Arial" w:hAnsi="Arial"/>
                <w:sz w:val="16"/>
                <w:szCs w:val="16"/>
              </w:rPr>
              <w:t xml:space="preserve">ł </w:t>
            </w:r>
            <w:r>
              <w:rPr>
                <w:rFonts w:ascii="Arial" w:hAnsi="Arial"/>
                <w:sz w:val="16"/>
                <w:szCs w:val="16"/>
              </w:rPr>
              <w:t>czasu procesora w systemach wsadowych, transakcyjnych i interaktywnych. Algorytm szeregowani</w:t>
            </w:r>
            <w:r>
              <w:rPr>
                <w:rFonts w:ascii="Arial" w:hAnsi="Arial"/>
                <w:sz w:val="16"/>
                <w:szCs w:val="16"/>
              </w:rPr>
              <w:t>a proces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Problem zakleszczenia.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pami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.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wirtualna. System plik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Buforowanie w pami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ci wirtualnej. Model zabezpiecze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 xml:space="preserve">systemu Linux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atrybuty i listy dost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pu. Pami</w:t>
            </w:r>
            <w:r>
              <w:rPr>
                <w:rFonts w:ascii="Arial" w:hAnsi="Arial"/>
                <w:sz w:val="16"/>
                <w:szCs w:val="16"/>
              </w:rPr>
              <w:t xml:space="preserve">ęć </w:t>
            </w:r>
            <w:r>
              <w:rPr>
                <w:rFonts w:ascii="Arial" w:hAnsi="Arial"/>
                <w:sz w:val="16"/>
                <w:szCs w:val="16"/>
              </w:rPr>
              <w:t>masowa. Dyski jako urz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dzenia blokowe. Macierze RAID. Sieci pami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ci masowej SAN. Wej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cie i wyj</w:t>
            </w:r>
            <w:r>
              <w:rPr>
                <w:rFonts w:ascii="Arial" w:hAnsi="Arial"/>
                <w:sz w:val="16"/>
                <w:szCs w:val="16"/>
              </w:rPr>
              <w:t>ś</w:t>
            </w:r>
            <w:r>
              <w:rPr>
                <w:rFonts w:ascii="Arial" w:hAnsi="Arial"/>
                <w:sz w:val="16"/>
                <w:szCs w:val="16"/>
              </w:rPr>
              <w:t>cie. Urz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dzenia sieciowe w systemie Linux. Podstawowe 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ugi sieciowe. Systemy wieloprocesorowe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szeregowanie i synchronizacja. Klastry jako przyk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ad wielokomputera. Wirtualizacja i parawirtualizacja. Bezpiecze</w:t>
            </w:r>
            <w:r>
              <w:rPr>
                <w:rFonts w:ascii="Arial" w:hAnsi="Arial"/>
                <w:sz w:val="16"/>
                <w:szCs w:val="16"/>
              </w:rPr>
              <w:t>ń</w:t>
            </w:r>
            <w:r>
              <w:rPr>
                <w:rFonts w:ascii="Arial" w:hAnsi="Arial"/>
                <w:sz w:val="16"/>
                <w:szCs w:val="16"/>
              </w:rPr>
              <w:t xml:space="preserve">stwo systemu </w:t>
            </w:r>
            <w:r>
              <w:rPr>
                <w:rFonts w:ascii="Arial" w:hAnsi="Arial"/>
                <w:sz w:val="16"/>
                <w:szCs w:val="16"/>
              </w:rPr>
              <w:t>i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u</w:t>
            </w:r>
            <w:r>
              <w:rPr>
                <w:rFonts w:ascii="Arial" w:hAnsi="Arial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ytkownikami.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dzia kryptograficzne. Zapory sieciowe.</w:t>
            </w:r>
          </w:p>
          <w:p w:rsidR="00F206E5" w:rsidRDefault="00F206E5">
            <w:pPr>
              <w:pStyle w:val="Default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E5" w:rsidRDefault="00840B37">
            <w:pPr>
              <w:pStyle w:val="Default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Tematyka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>wicze</w:t>
            </w:r>
            <w:r>
              <w:rPr>
                <w:rFonts w:ascii="Arial" w:hAnsi="Arial"/>
                <w:sz w:val="16"/>
                <w:szCs w:val="16"/>
              </w:rPr>
              <w:t>ń</w:t>
            </w:r>
            <w:r>
              <w:rPr>
                <w:rFonts w:ascii="Arial" w:hAnsi="Arial"/>
                <w:sz w:val="16"/>
                <w:szCs w:val="16"/>
              </w:rPr>
              <w:t>: Proces uruchamiania systemu. Polecenia pow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oki jako wygodny spos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b 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ywania funkcji systemowych. Drzewo proces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 systemie Linux. Komunikacja mi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 xml:space="preserve">dzy procesami </w:t>
            </w:r>
            <w:r>
              <w:rPr>
                <w:rFonts w:ascii="Arial" w:hAnsi="Arial"/>
                <w:sz w:val="16"/>
                <w:szCs w:val="16"/>
              </w:rPr>
              <w:t>za pomoc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sygna</w:t>
            </w:r>
            <w:r>
              <w:rPr>
                <w:rFonts w:ascii="Arial" w:hAnsi="Arial"/>
                <w:sz w:val="16"/>
                <w:szCs w:val="16"/>
              </w:rPr>
              <w:t>łó</w:t>
            </w:r>
            <w:r>
              <w:rPr>
                <w:rFonts w:ascii="Arial" w:hAnsi="Arial"/>
                <w:sz w:val="16"/>
                <w:szCs w:val="16"/>
              </w:rPr>
              <w:t>w i potok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Montowanie partycji wymiany. Nadawanie uprawnie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do plik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i katalog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dzanie woluminami logicznymi przy pomocy LVM. Sieciowy system plik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NFS. Klastry r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wnowa</w:t>
            </w:r>
            <w:r>
              <w:rPr>
                <w:rFonts w:ascii="Arial" w:hAnsi="Arial"/>
                <w:sz w:val="16"/>
                <w:szCs w:val="16"/>
              </w:rPr>
              <w:t>żą</w:t>
            </w:r>
            <w:r>
              <w:rPr>
                <w:rFonts w:ascii="Arial" w:hAnsi="Arial"/>
                <w:sz w:val="16"/>
                <w:szCs w:val="16"/>
              </w:rPr>
              <w:t>ce obci</w:t>
            </w:r>
            <w:r>
              <w:rPr>
                <w:rFonts w:ascii="Arial" w:hAnsi="Arial"/>
                <w:sz w:val="16"/>
                <w:szCs w:val="16"/>
              </w:rPr>
              <w:t>ąż</w:t>
            </w:r>
            <w:r>
              <w:rPr>
                <w:rFonts w:ascii="Arial" w:hAnsi="Arial"/>
                <w:sz w:val="16"/>
                <w:szCs w:val="16"/>
              </w:rPr>
              <w:t>enie 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 sieciowych i obliczeniowe stosuj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ce MP</w:t>
            </w:r>
            <w:r>
              <w:rPr>
                <w:rFonts w:ascii="Arial" w:hAnsi="Arial"/>
                <w:sz w:val="16"/>
                <w:szCs w:val="16"/>
              </w:rPr>
              <w:t>I. Technologie wirtualizacji KVM i Xen. Mechanizm uwierzytelniania PAM. System SeLinux. 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ugi katalogowe LDAP. Hosting WWW i przetwarzanie w chmurach. Technologie Eucalyptus i OpenStack. Analiza log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systemowych przy pomocy unikowych narz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dzi do przetwar</w:t>
            </w:r>
            <w:r>
              <w:rPr>
                <w:rFonts w:ascii="Arial" w:hAnsi="Arial"/>
                <w:sz w:val="16"/>
                <w:szCs w:val="16"/>
              </w:rPr>
              <w:t>zania tekstu. Automatyzacja pracy administratora w j</w:t>
            </w:r>
            <w:r>
              <w:rPr>
                <w:rFonts w:ascii="Arial" w:hAnsi="Arial"/>
                <w:sz w:val="16"/>
                <w:szCs w:val="16"/>
              </w:rPr>
              <w:t>ę</w:t>
            </w:r>
            <w:r>
              <w:rPr>
                <w:rFonts w:ascii="Arial" w:hAnsi="Arial"/>
                <w:sz w:val="16"/>
                <w:szCs w:val="16"/>
              </w:rPr>
              <w:t>zyku Python.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numPr>
                <w:ilvl w:val="0"/>
                <w:numId w:val="1"/>
              </w:numPr>
              <w:spacing w:line="240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ad;  liczba godzin 18;  </w:t>
            </w:r>
          </w:p>
          <w:p w:rsidR="00F206E5" w:rsidRDefault="00840B37">
            <w:pPr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laboratorium;  liczba godzin 18;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dyskusja, projekt, rozwi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zywanie problemu, studium przypadku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</w:pPr>
            <w:r>
              <w:rPr>
                <w:sz w:val="16"/>
                <w:szCs w:val="16"/>
              </w:rPr>
              <w:t>Podstawowa wiedza o systemach operacyjnych i sieciach komputerowych nabyta na studiach inżynierskich. Teoretyczne podstawy kryptografii (przedmiot dla 1 semestru studiów magisterskich).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5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lastRenderedPageBreak/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04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Wiedza:</w:t>
            </w:r>
          </w:p>
          <w:p w:rsidR="00F206E5" w:rsidRDefault="00F206E5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E5" w:rsidRDefault="00840B37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>
              <w:rPr>
                <w:rFonts w:ascii="Arial" w:hAnsi="Arial"/>
                <w:sz w:val="16"/>
                <w:szCs w:val="16"/>
              </w:rPr>
              <w:tab/>
              <w:t>rozumie algorytmy stosowane w nowoczesnym systemie operacyjnym</w:t>
            </w:r>
          </w:p>
          <w:p w:rsidR="00F206E5" w:rsidRDefault="00840B37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ab/>
            </w:r>
          </w:p>
          <w:p w:rsidR="00F206E5" w:rsidRDefault="00840B37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ab/>
              <w:t>potrafi odwo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do ich implementacji za pomoc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systemowych</w:t>
            </w:r>
          </w:p>
          <w:p w:rsidR="00F206E5" w:rsidRDefault="00F206E5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E5" w:rsidRDefault="00840B37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ab/>
              <w:t>zna standardowe polecenia systemowe i potrafi 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asne</w:t>
            </w:r>
          </w:p>
          <w:p w:rsidR="00F206E5" w:rsidRDefault="00F206E5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E5" w:rsidRDefault="00840B37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ma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nowoczesnych system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>
              <w:rPr>
                <w:rFonts w:ascii="Arial" w:hAnsi="Arial"/>
                <w:sz w:val="16"/>
                <w:szCs w:val="16"/>
              </w:rPr>
              <w:t>rozproszonych realizowanych w postaci mikrous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 uruchamianych wewn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 kontener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wirtualizacyjncyh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</w:t>
            </w:r>
            <w:r>
              <w:rPr>
                <w:sz w:val="16"/>
                <w:szCs w:val="16"/>
                <w:lang w:val="it-IT"/>
              </w:rPr>
              <w:t>ci:</w:t>
            </w:r>
          </w:p>
          <w:p w:rsidR="00F206E5" w:rsidRDefault="00F206E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F206E5" w:rsidRDefault="00840B37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potrafi zainstalowa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skonfigurowa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system na pojedynczym serwerze</w:t>
            </w:r>
            <w:r>
              <w:rPr>
                <w:rFonts w:ascii="Arial" w:hAnsi="Arial"/>
                <w:sz w:val="16"/>
                <w:szCs w:val="16"/>
              </w:rPr>
              <w:tab/>
              <w:t>oraz zapewni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jego stabilne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anie systemu przy  gwa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townych </w:t>
            </w:r>
            <w:r>
              <w:rPr>
                <w:rFonts w:ascii="Arial" w:hAnsi="Arial"/>
                <w:sz w:val="16"/>
                <w:szCs w:val="16"/>
              </w:rPr>
              <w:t>skokach obci</w:t>
            </w:r>
            <w:r>
              <w:rPr>
                <w:rFonts w:ascii="Arial" w:hAnsi="Arial"/>
                <w:sz w:val="16"/>
                <w:szCs w:val="16"/>
              </w:rPr>
              <w:t>ąż</w:t>
            </w:r>
            <w:r>
              <w:rPr>
                <w:rFonts w:ascii="Arial" w:hAnsi="Arial"/>
                <w:sz w:val="16"/>
                <w:szCs w:val="16"/>
              </w:rPr>
              <w:t>enia, awariach dysku i zamierzonych atakach z zewn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  <w:p w:rsidR="00F206E5" w:rsidRDefault="00F206E5">
            <w:pPr>
              <w:spacing w:line="240" w:lineRule="auto"/>
              <w:ind w:left="424" w:hanging="424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F206E5" w:rsidRDefault="00840B37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  <w:t>jest w stanie stworzy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rzeczywist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(klaster) lub zwirtualizowan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sieci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  <w:lang w:val="de-DE"/>
              </w:rPr>
              <w:t>serwer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(chmura)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Kompetencje: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  <w:lang w:val="nl-NL"/>
              </w:rPr>
              <w:t>Spos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b weryfikacji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Praca na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>wiczeniach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dokumentacji osią</w:t>
            </w:r>
            <w:r>
              <w:rPr>
                <w:sz w:val="16"/>
                <w:szCs w:val="16"/>
                <w:lang w:val="it-IT"/>
              </w:rPr>
              <w:t>gni</w:t>
            </w:r>
            <w:r>
              <w:rPr>
                <w:sz w:val="16"/>
                <w:szCs w:val="16"/>
              </w:rPr>
              <w:t>ętych efekt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Oddawanie zadania elektroniczne przechowywane na platformie Moodle</w:t>
            </w:r>
          </w:p>
          <w:p w:rsidR="00F206E5" w:rsidRDefault="00840B37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Testy elektroniczne archiwizowane na platformie Moodle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  <w:lang w:val="sv-SE"/>
              </w:rPr>
              <w:t>na ocen</w:t>
            </w:r>
            <w:r>
              <w:rPr>
                <w:sz w:val="16"/>
                <w:szCs w:val="16"/>
              </w:rPr>
              <w:t>ę końcową: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Ć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zadania domowe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33%, kolokwia pisemne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34%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/>
        </w:trPr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Wyk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ad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 xml:space="preserve">sala audytoryjna, </w:t>
            </w:r>
            <w:r>
              <w:rPr>
                <w:rFonts w:ascii="Arial" w:hAnsi="Arial"/>
                <w:sz w:val="16"/>
                <w:szCs w:val="16"/>
              </w:rPr>
              <w:t>ć</w:t>
            </w:r>
            <w:r>
              <w:rPr>
                <w:rFonts w:ascii="Arial" w:hAnsi="Arial"/>
                <w:sz w:val="16"/>
                <w:szCs w:val="16"/>
              </w:rPr>
              <w:t xml:space="preserve">wiczenia laboratoryjne </w:t>
            </w:r>
            <w:r>
              <w:rPr>
                <w:rFonts w:ascii="Arial" w:hAnsi="Arial"/>
                <w:sz w:val="16"/>
                <w:szCs w:val="16"/>
              </w:rPr>
              <w:t xml:space="preserve">– </w:t>
            </w:r>
            <w:r>
              <w:rPr>
                <w:rFonts w:ascii="Arial" w:hAnsi="Arial"/>
                <w:sz w:val="16"/>
                <w:szCs w:val="16"/>
              </w:rPr>
              <w:t>laboratorium komputerowe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</w:t>
            </w:r>
            <w:r>
              <w:rPr>
                <w:sz w:val="16"/>
                <w:szCs w:val="16"/>
                <w:lang w:val="it-IT"/>
              </w:rPr>
              <w:t>ca:</w:t>
            </w:r>
          </w:p>
          <w:p w:rsidR="00F206E5" w:rsidRDefault="00840B37">
            <w:pPr>
              <w:pStyle w:val="Defaul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Andrew S. Tanenbaum: Systemy operacyjne, Helion (2011)</w:t>
            </w:r>
          </w:p>
          <w:p w:rsidR="00F206E5" w:rsidRDefault="00840B37">
            <w:pPr>
              <w:pStyle w:val="Default"/>
              <w:numPr>
                <w:ilvl w:val="0"/>
                <w:numId w:val="3"/>
              </w:num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 xml:space="preserve">Evi Nemeth, Garth Snyder, Trent R. Hein, Ben Whaley: Unix i Linux. </w:t>
            </w:r>
            <w:r>
              <w:rPr>
                <w:rFonts w:ascii="Arial" w:hAnsi="Arial"/>
                <w:sz w:val="16"/>
                <w:szCs w:val="16"/>
              </w:rPr>
              <w:t>Przewodnik administrator system</w:t>
            </w:r>
            <w:r>
              <w:rPr>
                <w:rFonts w:ascii="Arial" w:hAnsi="Arial"/>
                <w:sz w:val="16"/>
                <w:szCs w:val="16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w. Helion (2011)</w:t>
            </w:r>
          </w:p>
          <w:p w:rsidR="00F206E5" w:rsidRDefault="00840B37">
            <w:pPr>
              <w:pStyle w:val="Default"/>
              <w:numPr>
                <w:ilvl w:val="0"/>
                <w:numId w:val="3"/>
              </w:numPr>
              <w:rPr>
                <w:rFonts w:ascii="Arial" w:eastAsia="Arial" w:hAnsi="Arial" w:cs="Arial"/>
                <w:sz w:val="16"/>
                <w:szCs w:val="16"/>
              </w:rPr>
            </w:pPr>
            <w:hyperlink r:id="rId7" w:history="1">
              <w:r>
                <w:rPr>
                  <w:rStyle w:val="Hyperlink0"/>
                  <w:rFonts w:ascii="Arial" w:hAnsi="Arial"/>
                  <w:sz w:val="16"/>
                  <w:szCs w:val="16"/>
                  <w:lang w:val="en-US"/>
                </w:rPr>
                <w:t>https://www.distributed-systems.net</w:t>
              </w:r>
            </w:hyperlink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en-US"/>
              </w:rPr>
              <w:t>UWAGI</w:t>
            </w:r>
          </w:p>
          <w:p w:rsidR="00F206E5" w:rsidRDefault="00840B37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/>
                <w:sz w:val="16"/>
                <w:szCs w:val="16"/>
              </w:rPr>
              <w:t>Ocena dostateczna od 50% punkt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w, potem co 10%</w:t>
            </w:r>
            <w:r>
              <w:rPr>
                <w:rFonts w:ascii="Arial" w:hAnsi="Arial"/>
                <w:sz w:val="16"/>
                <w:szCs w:val="16"/>
              </w:rPr>
              <w:t xml:space="preserve"> zmienia 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o p</w:t>
            </w:r>
            <w:r>
              <w:rPr>
                <w:rFonts w:ascii="Arial" w:hAnsi="Arial"/>
                <w:sz w:val="16"/>
                <w:szCs w:val="16"/>
              </w:rPr>
              <w:t xml:space="preserve">ół </w:t>
            </w:r>
            <w:r>
              <w:rPr>
                <w:rFonts w:ascii="Arial" w:hAnsi="Arial"/>
                <w:sz w:val="16"/>
                <w:szCs w:val="16"/>
              </w:rPr>
              <w:t>stopnia.</w:t>
            </w:r>
          </w:p>
          <w:p w:rsidR="00F206E5" w:rsidRDefault="00F206E5">
            <w:pPr>
              <w:spacing w:line="240" w:lineRule="auto"/>
            </w:pPr>
          </w:p>
        </w:tc>
      </w:tr>
    </w:tbl>
    <w:p w:rsidR="00F206E5" w:rsidRDefault="00840B37">
      <w:pPr>
        <w:rPr>
          <w:sz w:val="16"/>
          <w:szCs w:val="16"/>
        </w:rPr>
      </w:pPr>
      <w:r>
        <w:rPr>
          <w:rFonts w:ascii="Arial Unicode MS" w:hAnsi="Arial Unicode MS"/>
          <w:sz w:val="16"/>
          <w:szCs w:val="16"/>
        </w:rPr>
        <w:br/>
      </w:r>
    </w:p>
    <w:p w:rsidR="00F206E5" w:rsidRDefault="00840B37">
      <w:r>
        <w:rPr>
          <w:rFonts w:ascii="Arial Unicode MS" w:hAnsi="Arial Unicode MS"/>
          <w:sz w:val="16"/>
          <w:szCs w:val="16"/>
        </w:rPr>
        <w:br w:type="page"/>
      </w:r>
    </w:p>
    <w:p w:rsidR="00F206E5" w:rsidRDefault="00840B37">
      <w:pPr>
        <w:rPr>
          <w:sz w:val="16"/>
          <w:szCs w:val="16"/>
        </w:rPr>
      </w:pPr>
      <w:r>
        <w:rPr>
          <w:sz w:val="16"/>
          <w:szCs w:val="16"/>
        </w:rPr>
        <w:t>Wskaźniki ilościowe charakteryzujące moduł/przedmiot:</w:t>
      </w:r>
    </w:p>
    <w:tbl>
      <w:tblPr>
        <w:tblStyle w:val="TableNormal"/>
        <w:tblW w:w="105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r>
              <w:rPr>
                <w:sz w:val="18"/>
                <w:szCs w:val="18"/>
              </w:rPr>
              <w:t>Szacunkowa sumaryczna liczba godzin pracy studenta (kontaktowych i pracy własnej) niezbędna dla osią</w:t>
            </w:r>
            <w:r>
              <w:rPr>
                <w:sz w:val="18"/>
                <w:szCs w:val="18"/>
                <w:lang w:val="it-IT"/>
              </w:rPr>
              <w:t>gni</w:t>
            </w:r>
            <w:r>
              <w:rPr>
                <w:sz w:val="18"/>
                <w:szCs w:val="18"/>
              </w:rPr>
              <w:t>ęcia zakładanych dla zajęć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uczenia się - na tej podstawie</w:t>
            </w:r>
            <w:r>
              <w:rPr>
                <w:sz w:val="18"/>
                <w:szCs w:val="18"/>
              </w:rPr>
              <w:t xml:space="preserve">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r>
              <w:rPr>
                <w:b/>
                <w:bCs/>
                <w:sz w:val="18"/>
                <w:szCs w:val="18"/>
              </w:rPr>
              <w:t>125 h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r>
              <w:rPr>
                <w:sz w:val="18"/>
                <w:szCs w:val="18"/>
              </w:rPr>
              <w:t>Łączna liczba punkt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ECTS, 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rą student uzyskuje na zajęciach wymagających bezpośredniego udziału nauczycieli akademickich lub innych os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b prowadzących zaję</w:t>
            </w:r>
            <w:r>
              <w:rPr>
                <w:sz w:val="18"/>
                <w:szCs w:val="18"/>
                <w:lang w:val="it-IT"/>
              </w:rPr>
              <w:t>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06E5" w:rsidRDefault="00840B37">
            <w:r>
              <w:rPr>
                <w:b/>
                <w:bCs/>
                <w:sz w:val="18"/>
                <w:szCs w:val="18"/>
              </w:rPr>
              <w:t>2,5</w:t>
            </w:r>
            <w:r>
              <w:rPr>
                <w:b/>
                <w:bCs/>
                <w:sz w:val="18"/>
                <w:szCs w:val="18"/>
                <w:lang w:val="pt-PT"/>
              </w:rPr>
              <w:t xml:space="preserve"> ECTS</w:t>
            </w:r>
          </w:p>
        </w:tc>
      </w:tr>
    </w:tbl>
    <w:p w:rsidR="00F206E5" w:rsidRDefault="00F206E5">
      <w:pPr>
        <w:spacing w:line="240" w:lineRule="auto"/>
      </w:pPr>
    </w:p>
    <w:p w:rsidR="00F206E5" w:rsidRDefault="00840B37">
      <w:pPr>
        <w:rPr>
          <w:sz w:val="16"/>
          <w:szCs w:val="16"/>
        </w:rPr>
      </w:pPr>
      <w:r>
        <w:rPr>
          <w:sz w:val="18"/>
          <w:szCs w:val="18"/>
        </w:rPr>
        <w:t>Tabela zgodności kierunkowych efekt</w:t>
      </w:r>
      <w:r>
        <w:rPr>
          <w:sz w:val="18"/>
          <w:szCs w:val="18"/>
          <w:lang w:val="es-ES_tradnl"/>
        </w:rPr>
        <w:t>ó</w:t>
      </w:r>
      <w:r>
        <w:rPr>
          <w:sz w:val="18"/>
          <w:szCs w:val="18"/>
        </w:rPr>
        <w:t xml:space="preserve">w uczenia </w:t>
      </w:r>
      <w:r>
        <w:rPr>
          <w:sz w:val="18"/>
          <w:szCs w:val="18"/>
        </w:rPr>
        <w:t>się z efektami przedmiotu:</w:t>
      </w:r>
    </w:p>
    <w:p w:rsidR="00F206E5" w:rsidRDefault="00F206E5">
      <w:pPr>
        <w:rPr>
          <w:vertAlign w:val="superscript"/>
        </w:rPr>
      </w:pPr>
    </w:p>
    <w:tbl>
      <w:tblPr>
        <w:tblStyle w:val="TableNormal"/>
        <w:tblW w:w="104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jc w:val="center"/>
            </w:pPr>
            <w:r>
              <w:rPr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jc w:val="center"/>
            </w:pPr>
            <w:r>
              <w:rPr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jc w:val="center"/>
            </w:pPr>
            <w:r>
              <w:rPr>
                <w:sz w:val="18"/>
                <w:szCs w:val="18"/>
              </w:rPr>
              <w:t>Odniesienie do efekt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programu studi</w:t>
            </w:r>
            <w:r>
              <w:rPr>
                <w:sz w:val="18"/>
                <w:szCs w:val="18"/>
                <w:lang w:val="es-ES_tradnl"/>
              </w:rPr>
              <w:t>ó</w:t>
            </w:r>
            <w:r>
              <w:rPr>
                <w:sz w:val="18"/>
                <w:szCs w:val="18"/>
              </w:rPr>
              <w:t>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pPr>
              <w:jc w:val="center"/>
            </w:pPr>
            <w:r>
              <w:rPr>
                <w:sz w:val="18"/>
                <w:szCs w:val="18"/>
              </w:rPr>
              <w:t>Oddziaływanie zajęć na efekt kierunkowy*</w:t>
            </w:r>
            <w:r>
              <w:rPr>
                <w:sz w:val="18"/>
                <w:szCs w:val="18"/>
                <w:vertAlign w:val="superscript"/>
              </w:rPr>
              <w:t>)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ozumie algorytmy stosowane w nowoczesnym systemie operacyjnym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  <w:lang w:val="en-US"/>
              </w:rPr>
              <w:t>K_W08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1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</w:rPr>
              <w:t>potrafi odwo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ywa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si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do ich implementacji za pomoc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wywo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</w:t>
            </w:r>
            <w:r>
              <w:rPr>
                <w:rFonts w:ascii="Arial" w:hAnsi="Arial"/>
                <w:sz w:val="16"/>
                <w:szCs w:val="16"/>
              </w:rPr>
              <w:t xml:space="preserve">ń </w:t>
            </w:r>
            <w:r>
              <w:rPr>
                <w:rFonts w:ascii="Arial" w:hAnsi="Arial"/>
                <w:sz w:val="16"/>
                <w:szCs w:val="16"/>
              </w:rPr>
              <w:t>systemowych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  <w:lang w:val="en-US"/>
              </w:rPr>
              <w:t>K_W03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1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</w:rPr>
              <w:t>zna standardowe polecenia systemowe i potrafi 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w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asne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  <w:lang w:val="en-US"/>
              </w:rPr>
              <w:t>K_W06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1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</w:rPr>
              <w:t>ma wiedz</w:t>
            </w:r>
            <w:r>
              <w:rPr>
                <w:rFonts w:ascii="Arial" w:hAnsi="Arial"/>
                <w:sz w:val="16"/>
                <w:szCs w:val="16"/>
              </w:rPr>
              <w:t xml:space="preserve">ę </w:t>
            </w:r>
            <w:r>
              <w:rPr>
                <w:rFonts w:ascii="Arial" w:hAnsi="Arial"/>
                <w:sz w:val="16"/>
                <w:szCs w:val="16"/>
              </w:rPr>
              <w:t>na temat nowoczesnych system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>
              <w:rPr>
                <w:rFonts w:ascii="Arial" w:hAnsi="Arial"/>
                <w:sz w:val="16"/>
                <w:szCs w:val="16"/>
              </w:rPr>
              <w:t>rozproszonych realizowanych w postaci mikrous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ug uruchamianych wewn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 kontener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wirtualizacyjncyh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206E5" w:rsidRDefault="00840B37">
            <w:pPr>
              <w:ind w:right="113"/>
            </w:pPr>
            <w:r>
              <w:rPr>
                <w:rFonts w:ascii="Arial" w:hAnsi="Arial"/>
                <w:sz w:val="16"/>
                <w:szCs w:val="16"/>
                <w:lang w:val="en-US"/>
              </w:rPr>
              <w:t>K_W11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1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Umiejętnoś</w:t>
            </w:r>
            <w:r>
              <w:rPr>
                <w:sz w:val="18"/>
                <w:szCs w:val="18"/>
                <w:lang w:val="it-IT"/>
              </w:rPr>
              <w:t xml:space="preserve">ci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</w:rPr>
              <w:t>potrafi zainstalowa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skonfigurowa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system na pojedynczym serwerze</w:t>
            </w:r>
            <w:r>
              <w:rPr>
                <w:rFonts w:ascii="Arial" w:hAnsi="Arial"/>
                <w:sz w:val="16"/>
                <w:szCs w:val="16"/>
              </w:rPr>
              <w:tab/>
              <w:t>oraz zapewni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jego stabilne dzia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 xml:space="preserve">anie systemu przy  </w:t>
            </w:r>
            <w:r>
              <w:rPr>
                <w:rFonts w:ascii="Arial" w:hAnsi="Arial"/>
                <w:sz w:val="16"/>
                <w:szCs w:val="16"/>
              </w:rPr>
              <w:t>gwa</w:t>
            </w:r>
            <w:r>
              <w:rPr>
                <w:rFonts w:ascii="Arial" w:hAnsi="Arial"/>
                <w:sz w:val="16"/>
                <w:szCs w:val="16"/>
              </w:rPr>
              <w:t>ł</w:t>
            </w:r>
            <w:r>
              <w:rPr>
                <w:rFonts w:ascii="Arial" w:hAnsi="Arial"/>
                <w:sz w:val="16"/>
                <w:szCs w:val="16"/>
              </w:rPr>
              <w:t>townych skokach obci</w:t>
            </w:r>
            <w:r>
              <w:rPr>
                <w:rFonts w:ascii="Arial" w:hAnsi="Arial"/>
                <w:sz w:val="16"/>
                <w:szCs w:val="16"/>
              </w:rPr>
              <w:t>ąż</w:t>
            </w:r>
            <w:r>
              <w:rPr>
                <w:rFonts w:ascii="Arial" w:hAnsi="Arial"/>
                <w:sz w:val="16"/>
                <w:szCs w:val="16"/>
              </w:rPr>
              <w:t>enia, awariach dysku i zamierzonych atakach z zewn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trz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206E5" w:rsidRDefault="00840B37">
            <w:pPr>
              <w:ind w:right="113"/>
            </w:pPr>
            <w:r>
              <w:rPr>
                <w:rFonts w:ascii="Arial" w:hAnsi="Arial"/>
                <w:sz w:val="16"/>
                <w:szCs w:val="16"/>
                <w:lang w:val="en-US"/>
              </w:rPr>
              <w:t>K_U05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2</w:t>
            </w:r>
          </w:p>
        </w:tc>
      </w:tr>
      <w:tr w:rsidR="00F206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Umiejętnoś</w:t>
            </w:r>
            <w:r>
              <w:rPr>
                <w:sz w:val="18"/>
                <w:szCs w:val="18"/>
                <w:lang w:val="it-IT"/>
              </w:rPr>
              <w:t xml:space="preserve">ci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rFonts w:ascii="Arial" w:hAnsi="Arial"/>
                <w:sz w:val="16"/>
                <w:szCs w:val="16"/>
              </w:rPr>
              <w:t>est w stanie stworzy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i zarz</w:t>
            </w:r>
            <w:r>
              <w:rPr>
                <w:rFonts w:ascii="Arial" w:hAnsi="Arial"/>
                <w:sz w:val="16"/>
                <w:szCs w:val="16"/>
              </w:rPr>
              <w:t>ą</w:t>
            </w:r>
            <w:r>
              <w:rPr>
                <w:rFonts w:ascii="Arial" w:hAnsi="Arial"/>
                <w:sz w:val="16"/>
                <w:szCs w:val="16"/>
              </w:rPr>
              <w:t>dza</w:t>
            </w:r>
            <w:r>
              <w:rPr>
                <w:rFonts w:ascii="Arial" w:hAnsi="Arial"/>
                <w:sz w:val="16"/>
                <w:szCs w:val="16"/>
              </w:rPr>
              <w:t xml:space="preserve">ć </w:t>
            </w:r>
            <w:r>
              <w:rPr>
                <w:rFonts w:ascii="Arial" w:hAnsi="Arial"/>
                <w:sz w:val="16"/>
                <w:szCs w:val="16"/>
              </w:rPr>
              <w:t>rzeczywist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(klaster) lub zwirtualizowan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</w:rPr>
              <w:t>sieci</w:t>
            </w:r>
            <w:r>
              <w:rPr>
                <w:rFonts w:ascii="Arial" w:hAnsi="Arial"/>
                <w:sz w:val="16"/>
                <w:szCs w:val="16"/>
              </w:rPr>
              <w:t xml:space="preserve">ą </w:t>
            </w:r>
            <w:r>
              <w:rPr>
                <w:rFonts w:ascii="Arial" w:hAnsi="Arial"/>
                <w:sz w:val="16"/>
                <w:szCs w:val="16"/>
                <w:lang w:val="de-DE"/>
              </w:rPr>
              <w:t>serwer</w:t>
            </w:r>
            <w:r>
              <w:rPr>
                <w:rFonts w:ascii="Arial" w:hAnsi="Arial"/>
                <w:sz w:val="16"/>
                <w:szCs w:val="16"/>
                <w:lang w:val="es-ES_tradnl"/>
              </w:rPr>
              <w:t>ó</w:t>
            </w:r>
            <w:r>
              <w:rPr>
                <w:rFonts w:ascii="Arial" w:hAnsi="Arial"/>
                <w:sz w:val="16"/>
                <w:szCs w:val="16"/>
              </w:rPr>
              <w:t>w (chmura)</w:t>
            </w:r>
            <w:r>
              <w:rPr>
                <w:rFonts w:ascii="Arial" w:hAnsi="Arial"/>
                <w:sz w:val="16"/>
                <w:szCs w:val="16"/>
              </w:rPr>
              <w:tab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:rsidR="00F206E5" w:rsidRDefault="00840B37">
            <w:pPr>
              <w:ind w:right="113"/>
            </w:pPr>
            <w:r>
              <w:rPr>
                <w:rFonts w:ascii="Arial" w:hAnsi="Arial"/>
                <w:sz w:val="16"/>
                <w:szCs w:val="16"/>
                <w:lang w:val="en-US"/>
              </w:rPr>
              <w:t>K_U12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n-US"/>
              </w:rPr>
              <w:t>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6E5" w:rsidRDefault="00840B37">
            <w:r>
              <w:rPr>
                <w:sz w:val="18"/>
                <w:szCs w:val="18"/>
              </w:rPr>
              <w:t>1</w:t>
            </w:r>
          </w:p>
        </w:tc>
      </w:tr>
    </w:tbl>
    <w:p w:rsidR="00F206E5" w:rsidRDefault="00F206E5">
      <w:pPr>
        <w:widowControl w:val="0"/>
        <w:spacing w:line="240" w:lineRule="auto"/>
        <w:rPr>
          <w:vertAlign w:val="superscript"/>
        </w:rPr>
      </w:pPr>
    </w:p>
    <w:p w:rsidR="00F206E5" w:rsidRDefault="00F206E5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</w:p>
    <w:p w:rsidR="00F206E5" w:rsidRDefault="00840B37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*)</w:t>
      </w:r>
    </w:p>
    <w:p w:rsidR="00F206E5" w:rsidRDefault="00840B37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3 – zaawansowany</w:t>
      </w:r>
      <w:r>
        <w:rPr>
          <w:sz w:val="20"/>
          <w:szCs w:val="20"/>
        </w:rPr>
        <w:t xml:space="preserve"> i szczegółowy, </w:t>
      </w:r>
    </w:p>
    <w:p w:rsidR="00F206E5" w:rsidRDefault="00840B37">
      <w:pPr>
        <w:pStyle w:val="Default"/>
        <w:spacing w:line="360" w:lineRule="auto"/>
        <w:ind w:left="1" w:hanging="1"/>
        <w:jc w:val="both"/>
        <w:rPr>
          <w:sz w:val="20"/>
          <w:szCs w:val="20"/>
        </w:rPr>
      </w:pPr>
      <w:r>
        <w:rPr>
          <w:sz w:val="20"/>
          <w:szCs w:val="20"/>
        </w:rPr>
        <w:t>2 – znaczący,</w:t>
      </w:r>
    </w:p>
    <w:p w:rsidR="00F206E5" w:rsidRDefault="00840B37">
      <w:pPr>
        <w:pStyle w:val="Default"/>
        <w:spacing w:line="360" w:lineRule="auto"/>
        <w:ind w:left="1" w:hanging="1"/>
        <w:jc w:val="both"/>
      </w:pPr>
      <w:r>
        <w:rPr>
          <w:sz w:val="20"/>
          <w:szCs w:val="20"/>
        </w:rPr>
        <w:t>1 – podstawowy,</w:t>
      </w:r>
    </w:p>
    <w:sectPr w:rsidR="00F206E5">
      <w:headerReference w:type="default" r:id="rId8"/>
      <w:footerReference w:type="default" r:id="rId9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40B37">
      <w:pPr>
        <w:spacing w:line="240" w:lineRule="auto"/>
      </w:pPr>
      <w:r>
        <w:separator/>
      </w:r>
    </w:p>
  </w:endnote>
  <w:endnote w:type="continuationSeparator" w:id="0">
    <w:p w:rsidR="00000000" w:rsidRDefault="00840B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6E5" w:rsidRDefault="00F206E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40B37">
      <w:pPr>
        <w:spacing w:line="240" w:lineRule="auto"/>
      </w:pPr>
      <w:r>
        <w:separator/>
      </w:r>
    </w:p>
  </w:footnote>
  <w:footnote w:type="continuationSeparator" w:id="0">
    <w:p w:rsidR="00000000" w:rsidRDefault="00840B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6E5" w:rsidRDefault="00F206E5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2404"/>
    <w:multiLevelType w:val="hybridMultilevel"/>
    <w:tmpl w:val="AFA24D7C"/>
    <w:lvl w:ilvl="0" w:tplc="0D2E0FB6">
      <w:start w:val="1"/>
      <w:numFmt w:val="lowerLetter"/>
      <w:lvlText w:val="%1)"/>
      <w:lvlJc w:val="left"/>
      <w:pPr>
        <w:ind w:left="4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B40B50">
      <w:start w:val="1"/>
      <w:numFmt w:val="lowerLetter"/>
      <w:lvlText w:val="%2."/>
      <w:lvlJc w:val="left"/>
      <w:pPr>
        <w:tabs>
          <w:tab w:val="left" w:pos="470"/>
        </w:tabs>
        <w:ind w:left="11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E45710">
      <w:start w:val="1"/>
      <w:numFmt w:val="lowerRoman"/>
      <w:lvlText w:val="%3."/>
      <w:lvlJc w:val="left"/>
      <w:pPr>
        <w:tabs>
          <w:tab w:val="left" w:pos="470"/>
        </w:tabs>
        <w:ind w:left="191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1E516C">
      <w:start w:val="1"/>
      <w:numFmt w:val="decimal"/>
      <w:lvlText w:val="%4."/>
      <w:lvlJc w:val="left"/>
      <w:pPr>
        <w:tabs>
          <w:tab w:val="left" w:pos="470"/>
        </w:tabs>
        <w:ind w:left="2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126A4E">
      <w:start w:val="1"/>
      <w:numFmt w:val="lowerLetter"/>
      <w:lvlText w:val="%5."/>
      <w:lvlJc w:val="left"/>
      <w:pPr>
        <w:tabs>
          <w:tab w:val="left" w:pos="470"/>
        </w:tabs>
        <w:ind w:left="3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089F36">
      <w:start w:val="1"/>
      <w:numFmt w:val="lowerRoman"/>
      <w:lvlText w:val="%6."/>
      <w:lvlJc w:val="left"/>
      <w:pPr>
        <w:tabs>
          <w:tab w:val="left" w:pos="470"/>
        </w:tabs>
        <w:ind w:left="407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2A9872">
      <w:start w:val="1"/>
      <w:numFmt w:val="decimal"/>
      <w:lvlText w:val="%7."/>
      <w:lvlJc w:val="left"/>
      <w:pPr>
        <w:tabs>
          <w:tab w:val="left" w:pos="470"/>
        </w:tabs>
        <w:ind w:left="4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E66E28">
      <w:start w:val="1"/>
      <w:numFmt w:val="lowerLetter"/>
      <w:lvlText w:val="%8."/>
      <w:lvlJc w:val="left"/>
      <w:pPr>
        <w:tabs>
          <w:tab w:val="left" w:pos="470"/>
        </w:tabs>
        <w:ind w:left="55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C8DA40">
      <w:start w:val="1"/>
      <w:numFmt w:val="lowerRoman"/>
      <w:lvlText w:val="%9."/>
      <w:lvlJc w:val="left"/>
      <w:pPr>
        <w:tabs>
          <w:tab w:val="left" w:pos="470"/>
        </w:tabs>
        <w:ind w:left="623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B0C3957"/>
    <w:multiLevelType w:val="hybridMultilevel"/>
    <w:tmpl w:val="EA9E72CA"/>
    <w:lvl w:ilvl="0" w:tplc="1E26F16E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F8C71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76A024">
      <w:start w:val="1"/>
      <w:numFmt w:val="lowerRoman"/>
      <w:lvlText w:val="%3."/>
      <w:lvlJc w:val="left"/>
      <w:pPr>
        <w:tabs>
          <w:tab w:val="num" w:pos="2124"/>
        </w:tabs>
        <w:ind w:left="2136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90B6C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86E5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ACB75C">
      <w:start w:val="1"/>
      <w:numFmt w:val="lowerRoman"/>
      <w:lvlText w:val="%6."/>
      <w:lvlJc w:val="left"/>
      <w:pPr>
        <w:tabs>
          <w:tab w:val="num" w:pos="4248"/>
        </w:tabs>
        <w:ind w:left="4260" w:hanging="2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561C2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0201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08C40C">
      <w:start w:val="1"/>
      <w:numFmt w:val="lowerRoman"/>
      <w:lvlText w:val="%9."/>
      <w:lvlJc w:val="left"/>
      <w:pPr>
        <w:tabs>
          <w:tab w:val="num" w:pos="6372"/>
        </w:tabs>
        <w:ind w:left="6384" w:hanging="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0D2E0FB6">
        <w:start w:val="1"/>
        <w:numFmt w:val="lowerLetter"/>
        <w:lvlText w:val="%1)"/>
        <w:lvlJc w:val="left"/>
        <w:pPr>
          <w:ind w:left="4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B40B50">
        <w:start w:val="1"/>
        <w:numFmt w:val="lowerLetter"/>
        <w:lvlText w:val="%2."/>
        <w:lvlJc w:val="left"/>
        <w:pPr>
          <w:ind w:left="11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AE45710">
        <w:start w:val="1"/>
        <w:numFmt w:val="lowerRoman"/>
        <w:lvlText w:val="%3."/>
        <w:lvlJc w:val="left"/>
        <w:pPr>
          <w:ind w:left="191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1E516C">
        <w:start w:val="1"/>
        <w:numFmt w:val="decimal"/>
        <w:lvlText w:val="%4."/>
        <w:lvlJc w:val="left"/>
        <w:pPr>
          <w:ind w:left="26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126A4E">
        <w:start w:val="1"/>
        <w:numFmt w:val="lowerLetter"/>
        <w:lvlText w:val="%5."/>
        <w:lvlJc w:val="left"/>
        <w:pPr>
          <w:ind w:left="33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1089F36">
        <w:start w:val="1"/>
        <w:numFmt w:val="lowerRoman"/>
        <w:lvlText w:val="%6."/>
        <w:lvlJc w:val="left"/>
        <w:pPr>
          <w:ind w:left="407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2A9872">
        <w:start w:val="1"/>
        <w:numFmt w:val="decimal"/>
        <w:lvlText w:val="%7."/>
        <w:lvlJc w:val="left"/>
        <w:pPr>
          <w:ind w:left="4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AE66E28">
        <w:start w:val="1"/>
        <w:numFmt w:val="lowerLetter"/>
        <w:lvlText w:val="%8."/>
        <w:lvlJc w:val="left"/>
        <w:pPr>
          <w:ind w:left="55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FC8DA40">
        <w:start w:val="1"/>
        <w:numFmt w:val="lowerRoman"/>
        <w:lvlText w:val="%9."/>
        <w:lvlJc w:val="left"/>
        <w:pPr>
          <w:ind w:left="6230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6E5"/>
    <w:rsid w:val="00840B37"/>
    <w:rsid w:val="00F2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efault">
    <w:name w:val="Default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ipercze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istributed-system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1001</Words>
  <Characters>6007</Characters>
  <Application>Microsoft Office Word</Application>
  <DocSecurity>0</DocSecurity>
  <Lines>50</Lines>
  <Paragraphs>13</Paragraphs>
  <ScaleCrop>false</ScaleCrop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Wieczorek</cp:lastModifiedBy>
  <cp:revision>2</cp:revision>
  <dcterms:created xsi:type="dcterms:W3CDTF">2019-05-13T13:33:00Z</dcterms:created>
  <dcterms:modified xsi:type="dcterms:W3CDTF">2019-05-13T13:33:00Z</dcterms:modified>
</cp:coreProperties>
</file>