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483A" w:rsidRDefault="00CD74C1">
      <w:pPr>
        <w:spacing w:line="100" w:lineRule="atLeast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Załącznik nr 1 do Uchwały nr _______ - 2018/2019 z dnia 25 marca 2019 r.</w:t>
      </w:r>
    </w:p>
    <w:p w:rsidR="00E6483A" w:rsidRDefault="00CD74C1">
      <w:pPr>
        <w:spacing w:line="100" w:lineRule="atLeast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E6483A" w:rsidRDefault="00CD74C1">
      <w:pPr>
        <w:spacing w:line="100" w:lineRule="atLeast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6483A" w:rsidRDefault="00CD74C1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W w:w="13715" w:type="dxa"/>
        <w:tblInd w:w="-2" w:type="dxa"/>
        <w:tblBorders>
          <w:top w:val="single" w:sz="4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64" w:type="dxa"/>
          <w:right w:w="70" w:type="dxa"/>
        </w:tblCellMar>
        <w:tblLook w:val="0000" w:firstRow="0" w:lastRow="0" w:firstColumn="0" w:lastColumn="0" w:noHBand="0" w:noVBand="0"/>
      </w:tblPr>
      <w:tblGrid>
        <w:gridCol w:w="1241"/>
        <w:gridCol w:w="3949"/>
        <w:gridCol w:w="4139"/>
        <w:gridCol w:w="970"/>
        <w:gridCol w:w="9"/>
        <w:gridCol w:w="887"/>
        <w:gridCol w:w="357"/>
        <w:gridCol w:w="9"/>
        <w:gridCol w:w="1110"/>
        <w:gridCol w:w="1035"/>
        <w:gridCol w:w="9"/>
      </w:tblGrid>
      <w:tr w:rsidR="000A4544" w:rsidTr="00651162">
        <w:trPr>
          <w:gridAfter w:val="5"/>
          <w:wAfter w:w="2554" w:type="dxa"/>
          <w:trHeight w:val="405"/>
        </w:trPr>
        <w:tc>
          <w:tcPr>
            <w:tcW w:w="1251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64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4060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tcMar>
              <w:left w:w="64" w:type="dxa"/>
            </w:tcMar>
            <w:vAlign w:val="center"/>
          </w:tcPr>
          <w:p w:rsidR="00E6483A" w:rsidRDefault="001C0BAF">
            <w:pPr>
              <w:spacing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Systemy ekspertowe</w:t>
            </w:r>
          </w:p>
        </w:tc>
        <w:tc>
          <w:tcPr>
            <w:tcW w:w="42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4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1597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/>
            <w:tcMar>
              <w:left w:w="4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E6483A" w:rsidTr="00651162">
        <w:trPr>
          <w:gridAfter w:val="5"/>
          <w:wAfter w:w="2554" w:type="dxa"/>
          <w:trHeight w:val="340"/>
        </w:trPr>
        <w:tc>
          <w:tcPr>
            <w:tcW w:w="1251" w:type="dxa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tabs>
                <w:tab w:val="left" w:pos="6592"/>
              </w:tabs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1C0BAF">
            <w:pPr>
              <w:spacing w:line="100" w:lineRule="atLeas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Expert systems</w:t>
            </w:r>
          </w:p>
        </w:tc>
      </w:tr>
      <w:tr w:rsidR="00E6483A" w:rsidTr="00651162">
        <w:trPr>
          <w:gridAfter w:val="5"/>
          <w:wAfter w:w="2554" w:type="dxa"/>
          <w:trHeight w:val="34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E6483A" w:rsidTr="00651162">
        <w:trPr>
          <w:gridAfter w:val="5"/>
          <w:wAfter w:w="2554" w:type="dxa"/>
          <w:trHeight w:val="227"/>
        </w:trPr>
        <w:tc>
          <w:tcPr>
            <w:tcW w:w="1251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left w:w="69" w:type="dxa"/>
            </w:tcMar>
            <w:vAlign w:val="center"/>
          </w:tcPr>
          <w:p w:rsidR="00E6483A" w:rsidRDefault="00E6483A">
            <w:pPr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left w:w="69" w:type="dxa"/>
            </w:tcMar>
            <w:vAlign w:val="center"/>
          </w:tcPr>
          <w:p w:rsidR="00E6483A" w:rsidRDefault="00E6483A">
            <w:pPr>
              <w:spacing w:line="100" w:lineRule="atLeast"/>
              <w:rPr>
                <w:sz w:val="16"/>
                <w:szCs w:val="16"/>
              </w:rPr>
            </w:pPr>
          </w:p>
        </w:tc>
      </w:tr>
      <w:tr w:rsidR="000A4544" w:rsidTr="00651162">
        <w:trPr>
          <w:gridAfter w:val="5"/>
          <w:wAfter w:w="2554" w:type="dxa"/>
          <w:trHeight w:val="303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0" w:type="dxa"/>
            </w:tcMar>
          </w:tcPr>
          <w:p w:rsidR="00E6483A" w:rsidRDefault="00CD74C1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406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0" w:type="dxa"/>
            </w:tcMar>
          </w:tcPr>
          <w:p w:rsidR="00E6483A" w:rsidRDefault="00CD74C1">
            <w:pPr>
              <w:spacing w:line="100" w:lineRule="atLeast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5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II stopnia</w:t>
            </w:r>
          </w:p>
        </w:tc>
      </w:tr>
      <w:tr w:rsidR="000A4544" w:rsidTr="00651162">
        <w:trPr>
          <w:trHeight w:val="445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0" w:type="dxa"/>
            </w:tcMar>
          </w:tcPr>
          <w:p w:rsidR="00E6483A" w:rsidRDefault="00CD74C1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406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0" w:type="dxa"/>
            </w:tcMar>
          </w:tcPr>
          <w:p w:rsidR="00E6483A" w:rsidRDefault="00CD74C1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708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2F2F2"/>
            <w:tcMar>
              <w:left w:w="69" w:type="dxa"/>
            </w:tcMar>
          </w:tcPr>
          <w:p w:rsidR="00E6483A" w:rsidRDefault="00CD74C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p</w:t>
            </w:r>
            <w:r>
              <w:rPr>
                <w:bCs/>
                <w:sz w:val="16"/>
                <w:szCs w:val="16"/>
              </w:rPr>
              <w:t>odstawowe</w:t>
            </w:r>
          </w:p>
          <w:p w:rsidR="00E6483A" w:rsidRDefault="00CD74C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26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E6483A" w:rsidRDefault="00CD74C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bCs/>
                <w:sz w:val="16"/>
                <w:szCs w:val="16"/>
              </w:rPr>
              <w:t xml:space="preserve"> obowiązkowe </w:t>
            </w:r>
          </w:p>
          <w:p w:rsidR="00E6483A" w:rsidRDefault="00CD74C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0" w:type="dxa"/>
            </w:tcMar>
          </w:tcPr>
          <w:p w:rsidR="00E6483A" w:rsidRDefault="00CD74C1" w:rsidP="007D366C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</w:t>
            </w:r>
            <w:r w:rsidR="007D366C">
              <w:rPr>
                <w:bCs/>
                <w:sz w:val="16"/>
                <w:szCs w:val="16"/>
              </w:rPr>
              <w:t>3</w:t>
            </w:r>
            <w:r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05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E6483A" w:rsidRDefault="00CD74C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C725A3" w:rsidTr="00651162">
        <w:trPr>
          <w:gridAfter w:val="1"/>
          <w:wAfter w:w="9" w:type="dxa"/>
          <w:trHeight w:val="397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0" w:type="dxa"/>
            </w:tcMar>
            <w:vAlign w:val="center"/>
          </w:tcPr>
          <w:p w:rsidR="00E6483A" w:rsidRDefault="00E6483A">
            <w:pPr>
              <w:spacing w:line="10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406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2F2F2"/>
            <w:tcMar>
              <w:left w:w="69" w:type="dxa"/>
            </w:tcMar>
            <w:vAlign w:val="center"/>
          </w:tcPr>
          <w:p w:rsidR="00E6483A" w:rsidRDefault="00E6483A">
            <w:pPr>
              <w:spacing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single" w:sz="2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  <w:vAlign w:val="center"/>
          </w:tcPr>
          <w:p w:rsidR="00E6483A" w:rsidRDefault="00CD74C1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2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21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0" w:type="dxa"/>
            </w:tcMar>
            <w:vAlign w:val="center"/>
          </w:tcPr>
          <w:p w:rsidR="00E6483A" w:rsidRDefault="007D366C">
            <w:pPr>
              <w:spacing w:line="10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ZIM-IN-2Z-03Z-16_4</w:t>
            </w:r>
          </w:p>
        </w:tc>
      </w:tr>
      <w:tr w:rsidR="00E6483A" w:rsidTr="00651162">
        <w:trPr>
          <w:gridAfter w:val="5"/>
          <w:wAfter w:w="2554" w:type="dxa"/>
          <w:trHeight w:val="227"/>
        </w:trPr>
        <w:tc>
          <w:tcPr>
            <w:tcW w:w="111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left w:w="69" w:type="dxa"/>
            </w:tcMar>
            <w:vAlign w:val="center"/>
          </w:tcPr>
          <w:p w:rsidR="00E6483A" w:rsidRDefault="00E6483A">
            <w:pPr>
              <w:spacing w:line="100" w:lineRule="atLeas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6483A" w:rsidTr="00651162">
        <w:trPr>
          <w:gridAfter w:val="5"/>
          <w:wAfter w:w="2554" w:type="dxa"/>
          <w:trHeight w:val="34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E6483A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E6483A" w:rsidTr="00651162">
        <w:trPr>
          <w:gridAfter w:val="5"/>
          <w:wAfter w:w="2554" w:type="dxa"/>
          <w:trHeight w:val="34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E6483A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E6483A" w:rsidTr="00651162">
        <w:trPr>
          <w:gridAfter w:val="5"/>
          <w:wAfter w:w="2554" w:type="dxa"/>
          <w:trHeight w:val="34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E6483A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E6483A" w:rsidTr="00651162">
        <w:trPr>
          <w:gridAfter w:val="5"/>
          <w:wAfter w:w="2554" w:type="dxa"/>
          <w:trHeight w:val="34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E6483A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E6483A" w:rsidTr="00651162">
        <w:trPr>
          <w:gridAfter w:val="5"/>
          <w:wAfter w:w="2554" w:type="dxa"/>
          <w:trHeight w:val="34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pStyle w:val="Nagwek2"/>
              <w:rPr>
                <w:i w:val="0"/>
                <w:iCs w:val="0"/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</w:rPr>
              <w:t>Tematyka wykładów:</w:t>
            </w:r>
          </w:p>
          <w:p w:rsidR="007D366C" w:rsidRPr="007D366C" w:rsidRDefault="007D366C" w:rsidP="007D366C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680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366C">
              <w:rPr>
                <w:rFonts w:ascii="Arial" w:hAnsi="Arial" w:cs="Arial"/>
                <w:sz w:val="16"/>
                <w:szCs w:val="16"/>
              </w:rPr>
              <w:t xml:space="preserve">Wprowadzenie do systemów ekspertowych. Podstawowe definicje i klasyfikacja. </w:t>
            </w:r>
            <w:r>
              <w:rPr>
                <w:rFonts w:ascii="Arial" w:hAnsi="Arial" w:cs="Arial"/>
                <w:sz w:val="16"/>
                <w:szCs w:val="16"/>
              </w:rPr>
              <w:t xml:space="preserve">Obszary zastosowań. Właściwości </w:t>
            </w:r>
            <w:r w:rsidRPr="007D366C">
              <w:rPr>
                <w:rFonts w:ascii="Arial" w:hAnsi="Arial" w:cs="Arial"/>
                <w:sz w:val="16"/>
                <w:szCs w:val="16"/>
              </w:rPr>
              <w:t>systemów ekspertowych. Historia i ewolucja pojęcia i koncepcji systemu eksperckiego.</w:t>
            </w:r>
          </w:p>
          <w:p w:rsidR="007D366C" w:rsidRDefault="007D366C" w:rsidP="007D366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reprezentacji wiedzy. Reguły (wektory wiedzy), ramy, fasety, stwierdzenia, sieci semantyczne.  Drzewa decyzyjne, algorytm ID3 i jego pochodne. Wiedza trudna do interpretacji dla człowieka.</w:t>
            </w:r>
          </w:p>
          <w:p w:rsidR="007D366C" w:rsidRDefault="007D366C" w:rsidP="007D366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rozwiązywania problemów przez system ekspertowy. Strategie przeszukiwania: przeszukiwanie w głąb, wszerz, z nawracaniem, strategia zachłanna, „best-first”, A*. Metody wnioskowania. Wnioskowanie w przód, wstecz i mieszane.</w:t>
            </w:r>
          </w:p>
          <w:p w:rsidR="007D366C" w:rsidRDefault="007D366C" w:rsidP="007D366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pozyskiwania wiedzy do systemu. Konstruowanie bazy wiedzy.</w:t>
            </w:r>
          </w:p>
          <w:p w:rsidR="007D366C" w:rsidRDefault="007D366C" w:rsidP="007D366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Reprezentacja niepewności. Modelowanie niepewności. Zmienne losowe, modele przynależnościowe (w tym przedziałowe), rozmyte, zgrubne, itd.</w:t>
            </w:r>
          </w:p>
          <w:p w:rsidR="007D366C" w:rsidRDefault="007D366C" w:rsidP="007D366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Hybrydowe modele niepewności. Zmienne losowe o niedokładnych wartościach (przedziałowe, rozmyte, itd.).</w:t>
            </w:r>
          </w:p>
          <w:p w:rsidR="007D366C" w:rsidRDefault="007D366C" w:rsidP="007D366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Zaawansowane modele niepewności. Teoria luki informacyjnej Ben-Haima, jej zalety i wady; krytyka Sniedovicha teorii luki informacyjnej.</w:t>
            </w:r>
          </w:p>
          <w:p w:rsidR="007D366C" w:rsidRDefault="007D366C" w:rsidP="007D366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Maszynowe uczenie – z nadzorem i bez nadzoru. Uczenie ze wzmocnieniem. Zastosowania algorytmów uczących się. Przykłady zastosowań.</w:t>
            </w:r>
          </w:p>
          <w:p w:rsidR="007D366C" w:rsidRDefault="007D366C" w:rsidP="007D366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Narzędzia tworzenia systemów eksperckich w języku Python. Biblioteki sklearn, pandas, pyknow, itd.</w:t>
            </w:r>
          </w:p>
          <w:p w:rsidR="007D366C" w:rsidRDefault="007D366C" w:rsidP="007D366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Wybrane przykłady zastosowań systemu ekspertowego.</w:t>
            </w:r>
          </w:p>
          <w:p w:rsidR="007D366C" w:rsidRPr="000A4544" w:rsidRDefault="007D366C" w:rsidP="007D366C">
            <w:pPr>
              <w:shd w:val="clear" w:color="auto" w:fill="FFFFFF"/>
              <w:tabs>
                <w:tab w:val="left" w:pos="4680"/>
              </w:tabs>
              <w:ind w:left="7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6483A" w:rsidTr="00651162">
        <w:trPr>
          <w:gridAfter w:val="5"/>
          <w:wAfter w:w="2554" w:type="dxa"/>
          <w:trHeight w:val="883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numPr>
                <w:ilvl w:val="0"/>
                <w:numId w:val="1"/>
              </w:num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wykład;  liczba godzin ...18...;  </w:t>
            </w:r>
          </w:p>
          <w:p w:rsidR="00E6483A" w:rsidRDefault="00CD74C1" w:rsidP="000A4544">
            <w:pPr>
              <w:numPr>
                <w:ilvl w:val="0"/>
                <w:numId w:val="1"/>
              </w:num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laboratoryjne;  liczba godzin ...9...;  </w:t>
            </w:r>
          </w:p>
        </w:tc>
      </w:tr>
      <w:tr w:rsidR="00E6483A" w:rsidTr="00651162">
        <w:trPr>
          <w:gridAfter w:val="5"/>
          <w:wAfter w:w="2554" w:type="dxa"/>
          <w:trHeight w:val="57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dyskusja problemu, studium przypadków, konsultacje</w:t>
            </w:r>
          </w:p>
        </w:tc>
      </w:tr>
      <w:tr w:rsidR="00E6483A" w:rsidTr="00651162">
        <w:trPr>
          <w:gridAfter w:val="5"/>
          <w:wAfter w:w="2554" w:type="dxa"/>
          <w:trHeight w:val="34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i założenia wstępne: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7D366C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Znajomość budowy systemu komputerowego. Wiedza na temat operacji wykonywanych na liczbowych i łańcuchach znakowych.</w:t>
            </w:r>
          </w:p>
          <w:p w:rsidR="007D366C" w:rsidRDefault="007D366C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Sztuczna inteligencja. Programowanie w jakimś języku wysokiego poziomu (preferowany Python).</w:t>
            </w:r>
          </w:p>
        </w:tc>
      </w:tr>
      <w:tr w:rsidR="000A4544" w:rsidTr="00651162">
        <w:trPr>
          <w:gridAfter w:val="5"/>
          <w:wAfter w:w="2554" w:type="dxa"/>
          <w:trHeight w:val="907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C725A3" w:rsidRDefault="00C725A3" w:rsidP="000A4544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bookmarkStart w:id="0" w:name="__DdeLink__2267_1186025635"/>
            <w:r>
              <w:rPr>
                <w:rFonts w:ascii="Arial" w:hAnsi="Arial" w:cs="Arial"/>
                <w:sz w:val="16"/>
                <w:szCs w:val="16"/>
              </w:rPr>
              <w:t xml:space="preserve">01 – zna </w:t>
            </w:r>
            <w:r w:rsidR="007D366C">
              <w:rPr>
                <w:rFonts w:ascii="Arial" w:hAnsi="Arial" w:cs="Arial"/>
                <w:sz w:val="16"/>
                <w:szCs w:val="16"/>
              </w:rPr>
              <w:t>zastosowania systemów eksperckich w różnych dziedzinach nauki i techniki</w:t>
            </w:r>
          </w:p>
          <w:p w:rsidR="000A4544" w:rsidRDefault="00C725A3" w:rsidP="003E1847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 – z</w:t>
            </w:r>
            <w:r w:rsidR="000A4544">
              <w:rPr>
                <w:rFonts w:ascii="Arial" w:hAnsi="Arial" w:cs="Arial"/>
                <w:sz w:val="16"/>
                <w:szCs w:val="16"/>
              </w:rPr>
              <w:t xml:space="preserve">na podstawowe narzędzia </w:t>
            </w:r>
            <w:r>
              <w:rPr>
                <w:rFonts w:ascii="Arial" w:hAnsi="Arial" w:cs="Arial"/>
                <w:sz w:val="16"/>
                <w:szCs w:val="16"/>
              </w:rPr>
              <w:t xml:space="preserve">i języki </w:t>
            </w:r>
            <w:r w:rsidR="003E1847">
              <w:rPr>
                <w:rFonts w:ascii="Arial" w:hAnsi="Arial" w:cs="Arial"/>
                <w:sz w:val="16"/>
                <w:szCs w:val="16"/>
              </w:rPr>
              <w:t>przetwarzania wiedzy</w:t>
            </w:r>
          </w:p>
          <w:bookmarkEnd w:id="0"/>
          <w:p w:rsidR="00E6483A" w:rsidRDefault="00E6483A" w:rsidP="000A4544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7D366C" w:rsidRDefault="007D366C" w:rsidP="000A4544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 – potrafi zaprojektować algorytm wyszukiwania rozwiązania w systemie eksperckim</w:t>
            </w:r>
          </w:p>
          <w:p w:rsidR="00C725A3" w:rsidRDefault="007D366C" w:rsidP="000A4544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  <w:r w:rsidR="000A45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725A3">
              <w:rPr>
                <w:rFonts w:ascii="Arial" w:hAnsi="Arial" w:cs="Arial"/>
                <w:sz w:val="16"/>
                <w:szCs w:val="16"/>
              </w:rPr>
              <w:t xml:space="preserve">– potrafi zaprojektować interfejs dla </w:t>
            </w:r>
            <w:r>
              <w:rPr>
                <w:rFonts w:ascii="Arial" w:hAnsi="Arial" w:cs="Arial"/>
                <w:sz w:val="16"/>
                <w:szCs w:val="16"/>
              </w:rPr>
              <w:t>systemu eksperckiego</w:t>
            </w:r>
          </w:p>
          <w:p w:rsidR="000A4544" w:rsidRDefault="003E1847" w:rsidP="000A4544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  <w:r w:rsidR="00C725A3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="000A4544">
              <w:rPr>
                <w:rFonts w:ascii="Arial" w:hAnsi="Arial" w:cs="Arial"/>
                <w:sz w:val="16"/>
                <w:szCs w:val="16"/>
              </w:rPr>
              <w:t xml:space="preserve">potrafi zrównoleglić </w:t>
            </w:r>
            <w:r>
              <w:rPr>
                <w:rFonts w:ascii="Arial" w:hAnsi="Arial" w:cs="Arial"/>
                <w:sz w:val="16"/>
                <w:szCs w:val="16"/>
              </w:rPr>
              <w:t>system ekspercki</w:t>
            </w:r>
          </w:p>
          <w:p w:rsidR="00E6483A" w:rsidRDefault="003E1847" w:rsidP="003E1847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  <w:r w:rsidR="00C725A3">
              <w:rPr>
                <w:rFonts w:ascii="Arial" w:hAnsi="Arial" w:cs="Arial"/>
                <w:sz w:val="16"/>
                <w:szCs w:val="16"/>
              </w:rPr>
              <w:t xml:space="preserve"> – umie </w:t>
            </w:r>
            <w:r>
              <w:rPr>
                <w:rFonts w:ascii="Arial" w:hAnsi="Arial" w:cs="Arial"/>
                <w:sz w:val="16"/>
                <w:szCs w:val="16"/>
              </w:rPr>
              <w:t>samodzielnie zaprojektować system</w:t>
            </w:r>
          </w:p>
          <w:p w:rsidR="003E1847" w:rsidRPr="000A4544" w:rsidRDefault="003E1847" w:rsidP="003E1847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 – potrafi zoptymalizować pracę systemu eksperckiego</w:t>
            </w:r>
          </w:p>
        </w:tc>
        <w:tc>
          <w:tcPr>
            <w:tcW w:w="15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Kompetencje:</w:t>
            </w:r>
          </w:p>
          <w:p w:rsidR="00E6483A" w:rsidRDefault="00CD74C1">
            <w:pPr>
              <w:spacing w:line="100" w:lineRule="atLeast"/>
              <w:jc w:val="both"/>
              <w:rPr>
                <w:sz w:val="16"/>
                <w:szCs w:val="16"/>
              </w:rPr>
            </w:pPr>
            <w:bookmarkStart w:id="1" w:name="__DdeLink__3957_1186025635"/>
            <w:bookmarkEnd w:id="1"/>
            <w:r>
              <w:rPr>
                <w:sz w:val="16"/>
                <w:szCs w:val="16"/>
              </w:rPr>
              <w:t xml:space="preserve">… </w:t>
            </w:r>
          </w:p>
          <w:p w:rsidR="00E6483A" w:rsidRDefault="00E6483A">
            <w:pPr>
              <w:spacing w:line="100" w:lineRule="atLeast"/>
              <w:jc w:val="both"/>
            </w:pPr>
          </w:p>
          <w:p w:rsidR="00E6483A" w:rsidRDefault="00E6483A">
            <w:pPr>
              <w:spacing w:line="100" w:lineRule="atLeast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6483A" w:rsidTr="00651162">
        <w:trPr>
          <w:gridAfter w:val="5"/>
          <w:wAfter w:w="2554" w:type="dxa"/>
          <w:trHeight w:val="95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pisemy lub ustny.</w:t>
            </w:r>
          </w:p>
          <w:p w:rsidR="00E6483A" w:rsidRDefault="00CD74C1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Opracowanie projektu podczas zajęć laboratoryjnych.</w:t>
            </w:r>
          </w:p>
        </w:tc>
      </w:tr>
      <w:tr w:rsidR="00E6483A" w:rsidTr="00651162">
        <w:trPr>
          <w:gridAfter w:val="5"/>
          <w:wAfter w:w="2554" w:type="dxa"/>
          <w:trHeight w:val="505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Sprawozdania projektowe.</w:t>
            </w:r>
          </w:p>
          <w:p w:rsidR="00E6483A" w:rsidRDefault="00CD74C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Egzaminy pisemne lub protokół z przeprowadzenia egzaminu ustnego z ocenami.</w:t>
            </w:r>
          </w:p>
        </w:tc>
      </w:tr>
      <w:tr w:rsidR="00E6483A" w:rsidTr="00651162">
        <w:trPr>
          <w:gridAfter w:val="5"/>
          <w:wAfter w:w="2554" w:type="dxa"/>
          <w:trHeight w:val="527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– 20%, zadania projektowe – 30%, egzamin pisemny – 50%</w:t>
            </w:r>
          </w:p>
        </w:tc>
      </w:tr>
      <w:tr w:rsidR="00E6483A" w:rsidTr="00651162">
        <w:trPr>
          <w:gridAfter w:val="5"/>
          <w:wAfter w:w="2554" w:type="dxa"/>
          <w:trHeight w:val="34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 w:rsidP="00651162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Wykład – dowolna sala, ćwiczenia laboratoryjne – laboratorium </w:t>
            </w:r>
            <w:r w:rsidR="00651162">
              <w:rPr>
                <w:rFonts w:ascii="Arial" w:hAnsi="Arial" w:cs="Arial"/>
                <w:sz w:val="16"/>
                <w:szCs w:val="16"/>
              </w:rPr>
              <w:t>komputerowe</w:t>
            </w:r>
          </w:p>
        </w:tc>
      </w:tr>
      <w:tr w:rsidR="00E6483A" w:rsidTr="00651162">
        <w:trPr>
          <w:gridAfter w:val="5"/>
          <w:wAfter w:w="2554" w:type="dxa"/>
          <w:trHeight w:val="340"/>
        </w:trPr>
        <w:tc>
          <w:tcPr>
            <w:tcW w:w="1116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 i uzupełniająca:</w:t>
            </w:r>
          </w:p>
          <w:p w:rsidR="00E6483A" w:rsidRDefault="00CD74C1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651162" w:rsidRDefault="00651162" w:rsidP="00651162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485"/>
                <w:tab w:val="left" w:pos="4680"/>
              </w:tabs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 w:rsidRPr="00651162">
              <w:rPr>
                <w:rFonts w:ascii="Arial" w:hAnsi="Arial" w:cs="Arial"/>
                <w:sz w:val="16"/>
                <w:szCs w:val="16"/>
              </w:rPr>
              <w:t>P. Cichosz, „Systemy uczące się”, WNT, Warszawa, 2000.</w:t>
            </w:r>
          </w:p>
          <w:p w:rsidR="00651162" w:rsidRDefault="00651162" w:rsidP="00651162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485"/>
                <w:tab w:val="left" w:pos="4680"/>
              </w:tabs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 w:rsidRPr="00651162">
              <w:rPr>
                <w:rFonts w:ascii="Arial" w:hAnsi="Arial" w:cs="Arial"/>
                <w:sz w:val="16"/>
                <w:szCs w:val="16"/>
              </w:rPr>
              <w:t>J. Mulawka, „Systemy ekspertowe”, Wydawnictwa naukowo-Techniczne, Warszawa, 1996</w:t>
            </w:r>
          </w:p>
          <w:p w:rsidR="00651162" w:rsidRPr="00253C82" w:rsidRDefault="00651162" w:rsidP="00651162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485"/>
                <w:tab w:val="left" w:pos="4680"/>
              </w:tabs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 w:rsidRPr="00651162">
              <w:rPr>
                <w:rFonts w:ascii="Arial" w:hAnsi="Arial" w:cs="Arial"/>
                <w:sz w:val="16"/>
                <w:szCs w:val="16"/>
              </w:rPr>
              <w:t>A. Niederliński, „Regułowo-Modelowe Systemy Ekspertowe” PKJS, Gliwice, 2013</w:t>
            </w:r>
          </w:p>
          <w:p w:rsidR="00651162" w:rsidRDefault="00651162" w:rsidP="00651162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485"/>
                <w:tab w:val="left" w:pos="4680"/>
              </w:tabs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 w:rsidRPr="00651162">
              <w:rPr>
                <w:rFonts w:ascii="Arial" w:hAnsi="Arial" w:cs="Arial"/>
                <w:sz w:val="16"/>
                <w:szCs w:val="16"/>
                <w:lang w:val="en-GB"/>
              </w:rPr>
              <w:t xml:space="preserve">P. Jackson, “Introduction To Expert Systems. </w:t>
            </w:r>
            <w:r w:rsidRPr="00651162">
              <w:rPr>
                <w:rFonts w:ascii="Arial" w:hAnsi="Arial" w:cs="Arial"/>
                <w:sz w:val="16"/>
                <w:szCs w:val="16"/>
              </w:rPr>
              <w:t>Wyd. 3,” Addison Wesley, 1998</w:t>
            </w:r>
          </w:p>
          <w:p w:rsidR="00651162" w:rsidRPr="00651162" w:rsidRDefault="00651162" w:rsidP="00651162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485"/>
                <w:tab w:val="left" w:pos="4680"/>
              </w:tabs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 w:rsidRPr="00253C82">
              <w:rPr>
                <w:rFonts w:ascii="Arial" w:hAnsi="Arial" w:cs="Arial"/>
                <w:sz w:val="16"/>
                <w:szCs w:val="16"/>
                <w:lang w:val="sv-SE"/>
              </w:rPr>
              <w:t xml:space="preserve">W. F. Clocksin, C. S. Mellish, “Prolog. </w:t>
            </w:r>
            <w:r w:rsidRPr="00651162">
              <w:rPr>
                <w:rFonts w:ascii="Arial" w:hAnsi="Arial" w:cs="Arial"/>
                <w:sz w:val="16"/>
                <w:szCs w:val="16"/>
                <w:lang w:val="en-GB"/>
              </w:rPr>
              <w:t>Programowanie,” Helion, Gliwice, 2003</w:t>
            </w:r>
          </w:p>
          <w:p w:rsidR="00651162" w:rsidRDefault="00651162" w:rsidP="00651162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485"/>
                <w:tab w:val="left" w:pos="4680"/>
              </w:tabs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 w:rsidRPr="00651162">
              <w:rPr>
                <w:rFonts w:ascii="Arial" w:hAnsi="Arial" w:cs="Arial"/>
                <w:sz w:val="16"/>
                <w:szCs w:val="16"/>
              </w:rPr>
              <w:t>Adam Mrózek, Leszek Płonka „Analiza danych metodą zbiorów przybliżonych. Zastosowania w ekonomii, medycynie i sterowaniu”, PLJ, Warszawa, 1999.</w:t>
            </w:r>
          </w:p>
          <w:p w:rsidR="00651162" w:rsidRDefault="00651162" w:rsidP="00651162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485"/>
                <w:tab w:val="left" w:pos="4680"/>
              </w:tabs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 w:rsidRPr="00651162">
              <w:rPr>
                <w:rFonts w:ascii="Arial" w:hAnsi="Arial" w:cs="Arial"/>
                <w:sz w:val="16"/>
                <w:szCs w:val="16"/>
              </w:rPr>
              <w:t>Sebastian Raschka „Python. Uczenie maszynowe”, Helion, 2018.</w:t>
            </w:r>
          </w:p>
          <w:p w:rsidR="00651162" w:rsidRPr="00651162" w:rsidRDefault="00651162" w:rsidP="00651162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485"/>
                <w:tab w:val="left" w:pos="4680"/>
              </w:tabs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 w:rsidRPr="00651162">
              <w:rPr>
                <w:rFonts w:ascii="Arial" w:hAnsi="Arial" w:cs="Arial"/>
                <w:sz w:val="16"/>
                <w:szCs w:val="16"/>
              </w:rPr>
              <w:t xml:space="preserve">Marek Gągolewski, Maciej Bartoszuk, Anna Cena </w:t>
            </w:r>
            <w:r>
              <w:rPr>
                <w:rFonts w:ascii="Arial" w:hAnsi="Arial" w:cs="Arial"/>
                <w:sz w:val="16"/>
                <w:szCs w:val="16"/>
              </w:rPr>
              <w:t>„Przetwarzanie i analiza danyc</w:t>
            </w:r>
            <w:r w:rsidRPr="00651162">
              <w:rPr>
                <w:rFonts w:ascii="Arial" w:hAnsi="Arial" w:cs="Arial"/>
                <w:sz w:val="16"/>
                <w:szCs w:val="16"/>
              </w:rPr>
              <w:t>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51162">
              <w:rPr>
                <w:rFonts w:ascii="Arial" w:hAnsi="Arial" w:cs="Arial"/>
                <w:sz w:val="16"/>
                <w:szCs w:val="16"/>
              </w:rPr>
              <w:t>w języku Python”, PWN, 2016.</w:t>
            </w:r>
          </w:p>
          <w:p w:rsidR="00E6483A" w:rsidRDefault="00CD74C1">
            <w:pPr>
              <w:tabs>
                <w:tab w:val="left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0A4544" w:rsidRDefault="000A4544" w:rsidP="000A4544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T. Ziade, „Rozwijanie mikrousług w Pythonie”, Helion, 2018.</w:t>
            </w:r>
          </w:p>
          <w:p w:rsidR="00651162" w:rsidRPr="000A4544" w:rsidRDefault="00651162" w:rsidP="000A4544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J. M. Bocheński, „Współczesne metody myślenia”, W Drodze, Poznań, 1993.</w:t>
            </w:r>
          </w:p>
          <w:p w:rsidR="00E6483A" w:rsidRPr="00D70F82" w:rsidRDefault="00E6483A">
            <w:pPr>
              <w:spacing w:line="100" w:lineRule="atLeast"/>
              <w:rPr>
                <w:sz w:val="16"/>
                <w:szCs w:val="16"/>
              </w:rPr>
            </w:pPr>
          </w:p>
        </w:tc>
      </w:tr>
      <w:tr w:rsidR="00E6483A" w:rsidTr="00651162">
        <w:trPr>
          <w:gridAfter w:val="5"/>
          <w:wAfter w:w="2554" w:type="dxa"/>
          <w:trHeight w:val="340"/>
        </w:trPr>
        <w:tc>
          <w:tcPr>
            <w:tcW w:w="1116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UWAGI</w:t>
            </w:r>
          </w:p>
          <w:p w:rsidR="00E6483A" w:rsidRDefault="00CD74C1">
            <w:pPr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Brak.</w:t>
            </w:r>
          </w:p>
          <w:p w:rsidR="00E6483A" w:rsidRDefault="00E6483A">
            <w:pPr>
              <w:spacing w:line="100" w:lineRule="atLeast"/>
              <w:rPr>
                <w:sz w:val="20"/>
                <w:szCs w:val="20"/>
              </w:rPr>
            </w:pPr>
          </w:p>
          <w:p w:rsidR="00E6483A" w:rsidRDefault="00E6483A">
            <w:pPr>
              <w:spacing w:line="100" w:lineRule="atLeast"/>
              <w:rPr>
                <w:sz w:val="16"/>
                <w:szCs w:val="16"/>
              </w:rPr>
            </w:pPr>
          </w:p>
        </w:tc>
      </w:tr>
    </w:tbl>
    <w:p w:rsidR="00E6483A" w:rsidRDefault="00CD74C1">
      <w:pPr>
        <w:rPr>
          <w:sz w:val="16"/>
        </w:rPr>
      </w:pPr>
      <w:r>
        <w:rPr>
          <w:sz w:val="16"/>
        </w:rPr>
        <w:br/>
      </w:r>
    </w:p>
    <w:p w:rsidR="00E6483A" w:rsidRDefault="00E6483A">
      <w:pPr>
        <w:rPr>
          <w:sz w:val="16"/>
        </w:rPr>
      </w:pPr>
    </w:p>
    <w:p w:rsidR="00E6483A" w:rsidRDefault="00CD74C1">
      <w:pPr>
        <w:pageBreakBefore/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8793"/>
        <w:gridCol w:w="1406"/>
      </w:tblGrid>
      <w:tr w:rsidR="00E6483A">
        <w:trPr>
          <w:trHeight w:val="536"/>
        </w:trPr>
        <w:tc>
          <w:tcPr>
            <w:tcW w:w="9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 h</w:t>
            </w:r>
          </w:p>
        </w:tc>
      </w:tr>
      <w:tr w:rsidR="00E6483A">
        <w:trPr>
          <w:trHeight w:val="476"/>
        </w:trPr>
        <w:tc>
          <w:tcPr>
            <w:tcW w:w="9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D70F8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bookmarkStart w:id="2" w:name="_GoBack"/>
            <w:bookmarkEnd w:id="2"/>
            <w:r w:rsidR="00CD74C1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6483A" w:rsidRDefault="00E6483A"/>
    <w:p w:rsidR="00E6483A" w:rsidRDefault="00CD74C1">
      <w:pPr>
        <w:rPr>
          <w:sz w:val="18"/>
        </w:rPr>
      </w:pPr>
      <w:r>
        <w:rPr>
          <w:sz w:val="18"/>
        </w:rPr>
        <w:t>Tabela zgodności kierunkowych efektów uczenia się z efektami przedmiotu:</w:t>
      </w:r>
    </w:p>
    <w:p w:rsidR="00E6483A" w:rsidRDefault="00E6483A">
      <w:pPr>
        <w:rPr>
          <w:vertAlign w:val="superscript"/>
        </w:rPr>
      </w:pPr>
    </w:p>
    <w:tbl>
      <w:tblPr>
        <w:tblW w:w="0" w:type="auto"/>
        <w:tblInd w:w="-7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530"/>
        <w:gridCol w:w="4445"/>
        <w:gridCol w:w="2917"/>
        <w:gridCol w:w="1379"/>
      </w:tblGrid>
      <w:tr w:rsidR="00E6483A" w:rsidTr="003E1847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jc w:val="center"/>
              <w:rPr>
                <w:rFonts w:cs="Times New Roman"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E6483A" w:rsidTr="003E1847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01 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E1847" w:rsidRDefault="003E1847" w:rsidP="003E1847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zastosowania systemów eksperckich w różnych dziedzinach nauki i techniki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</w:t>
            </w:r>
            <w:r w:rsidR="003E1847">
              <w:rPr>
                <w:bCs/>
                <w:sz w:val="18"/>
                <w:szCs w:val="18"/>
              </w:rPr>
              <w:t>_W13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3E184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E6483A" w:rsidTr="003E1847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02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E1847" w:rsidRDefault="003E1847" w:rsidP="00C725A3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narzędzia i języki przetwarzania wiedzy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</w:t>
            </w:r>
            <w:r w:rsidR="003E1847">
              <w:rPr>
                <w:bCs/>
                <w:sz w:val="18"/>
                <w:szCs w:val="18"/>
              </w:rPr>
              <w:t>_W13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E6483A" w:rsidTr="003E1847">
        <w:tc>
          <w:tcPr>
            <w:tcW w:w="15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rPr>
                <w:bCs/>
                <w:sz w:val="18"/>
                <w:szCs w:val="18"/>
              </w:rPr>
            </w:pPr>
            <w:bookmarkStart w:id="3" w:name="__DdeLink__2277_1186025635"/>
            <w:bookmarkEnd w:id="3"/>
            <w:r>
              <w:rPr>
                <w:bCs/>
                <w:sz w:val="18"/>
                <w:szCs w:val="18"/>
              </w:rPr>
              <w:t>Umiejętności 01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E1847" w:rsidRDefault="003E1847" w:rsidP="003E1847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zaprojektować algorytm wyszukiwania rozwiązania w systemie eksperckim</w:t>
            </w: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3E1847">
            <w:pPr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K_U07</w:t>
            </w:r>
          </w:p>
        </w:tc>
        <w:tc>
          <w:tcPr>
            <w:tcW w:w="13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E6483A" w:rsidTr="003E1847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rPr>
                <w:bCs/>
                <w:sz w:val="18"/>
                <w:szCs w:val="18"/>
              </w:rPr>
            </w:pPr>
            <w:bookmarkStart w:id="4" w:name="__DdeLink__2300_1186025635"/>
            <w:r>
              <w:rPr>
                <w:bCs/>
                <w:sz w:val="18"/>
                <w:szCs w:val="18"/>
              </w:rPr>
              <w:t xml:space="preserve">Umiejętności </w:t>
            </w:r>
            <w:bookmarkEnd w:id="4"/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725A3" w:rsidRPr="00C725A3" w:rsidRDefault="003E1847" w:rsidP="003E1847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zaprojektować interfejs dla systemu eksperckiego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ind w:right="113"/>
              <w:rPr>
                <w:bCs/>
                <w:sz w:val="18"/>
                <w:szCs w:val="18"/>
              </w:rPr>
            </w:pPr>
            <w:bookmarkStart w:id="5" w:name="__DdeLink__3337_1186025635"/>
            <w:r>
              <w:rPr>
                <w:bCs/>
                <w:sz w:val="18"/>
                <w:szCs w:val="18"/>
              </w:rPr>
              <w:t>K_</w:t>
            </w:r>
            <w:bookmarkEnd w:id="5"/>
            <w:r w:rsidR="003E1847">
              <w:rPr>
                <w:bCs/>
                <w:sz w:val="18"/>
                <w:szCs w:val="18"/>
              </w:rPr>
              <w:t>U09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3E184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E6483A" w:rsidTr="003E1847">
        <w:tc>
          <w:tcPr>
            <w:tcW w:w="15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03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725A3" w:rsidRDefault="003E1847" w:rsidP="003E1847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zrównoleglić system ekspercki</w:t>
            </w: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 w:rsidP="00C725A3">
            <w:pPr>
              <w:ind w:right="113"/>
              <w:rPr>
                <w:sz w:val="18"/>
                <w:szCs w:val="18"/>
              </w:rPr>
            </w:pPr>
            <w:bookmarkStart w:id="6" w:name="__DdeLink__3322_1186025635"/>
            <w:bookmarkEnd w:id="6"/>
            <w:r>
              <w:rPr>
                <w:sz w:val="18"/>
                <w:szCs w:val="18"/>
              </w:rPr>
              <w:t>K_U</w:t>
            </w:r>
            <w:r w:rsidR="003E1847">
              <w:rPr>
                <w:sz w:val="18"/>
                <w:szCs w:val="18"/>
              </w:rPr>
              <w:t>12</w:t>
            </w:r>
          </w:p>
        </w:tc>
        <w:tc>
          <w:tcPr>
            <w:tcW w:w="13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3E1847">
            <w:pPr>
              <w:rPr>
                <w:sz w:val="18"/>
                <w:szCs w:val="18"/>
              </w:rPr>
            </w:pPr>
            <w:bookmarkStart w:id="7" w:name="__DdeLink__3339_1186025635"/>
            <w:bookmarkEnd w:id="7"/>
            <w:r>
              <w:rPr>
                <w:sz w:val="18"/>
                <w:szCs w:val="18"/>
              </w:rPr>
              <w:t>2</w:t>
            </w:r>
          </w:p>
        </w:tc>
      </w:tr>
      <w:tr w:rsidR="003E1847" w:rsidTr="003E1847">
        <w:tc>
          <w:tcPr>
            <w:tcW w:w="15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E1847" w:rsidRDefault="003E1847" w:rsidP="003E184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04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E1847" w:rsidRDefault="003E1847" w:rsidP="003E1847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samodzielnie zaprojektować system</w:t>
            </w: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E1847" w:rsidRDefault="003E1847" w:rsidP="003E1847">
            <w:pPr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K_U14</w:t>
            </w:r>
          </w:p>
        </w:tc>
        <w:tc>
          <w:tcPr>
            <w:tcW w:w="13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E1847" w:rsidRDefault="003E1847" w:rsidP="003E18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3E1847" w:rsidTr="003E1847">
        <w:tc>
          <w:tcPr>
            <w:tcW w:w="15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E1847" w:rsidRDefault="003E1847" w:rsidP="003E184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05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E1847" w:rsidRDefault="003E1847" w:rsidP="003E1847">
            <w:pPr>
              <w:spacing w:line="100" w:lineRule="atLeast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zoptymalizować pracę systemu eksperckiego</w:t>
            </w: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E1847" w:rsidRDefault="003E1847" w:rsidP="003E1847">
            <w:pPr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K_U17</w:t>
            </w:r>
          </w:p>
        </w:tc>
        <w:tc>
          <w:tcPr>
            <w:tcW w:w="13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E1847" w:rsidRDefault="003E1847" w:rsidP="003E18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3E1847" w:rsidTr="003E1847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E1847" w:rsidRDefault="003E1847" w:rsidP="003E1847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E1847" w:rsidRDefault="003E1847" w:rsidP="003E1847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E1847" w:rsidRDefault="003E1847" w:rsidP="003E1847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E1847" w:rsidRDefault="003E1847" w:rsidP="003E1847">
            <w:pPr>
              <w:rPr>
                <w:bCs/>
                <w:sz w:val="18"/>
                <w:szCs w:val="18"/>
              </w:rPr>
            </w:pPr>
          </w:p>
        </w:tc>
      </w:tr>
    </w:tbl>
    <w:p w:rsidR="00E6483A" w:rsidRDefault="00E6483A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</w:p>
    <w:p w:rsidR="00E6483A" w:rsidRDefault="00CD74C1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*)</w:t>
      </w:r>
    </w:p>
    <w:p w:rsidR="00E6483A" w:rsidRDefault="00CD74C1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 xml:space="preserve">3 – zaawansowany i szczegółowy, </w:t>
      </w:r>
    </w:p>
    <w:p w:rsidR="00E6483A" w:rsidRDefault="00CD74C1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2 – znaczący,</w:t>
      </w:r>
    </w:p>
    <w:p w:rsidR="00E6483A" w:rsidRDefault="00CD74C1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1 – podstawowy,</w:t>
      </w:r>
    </w:p>
    <w:p w:rsidR="00E6483A" w:rsidRDefault="00E6483A"/>
    <w:sectPr w:rsidR="00E6483A">
      <w:pgSz w:w="11906" w:h="16838"/>
      <w:pgMar w:top="851" w:right="851" w:bottom="851" w:left="851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">
    <w:panose1 w:val="020B0604020202020204"/>
    <w:charset w:val="EE"/>
    <w:family w:val="swiss"/>
    <w:pitch w:val="variable"/>
    <w:sig w:usb0="E7000EFF" w:usb1="5200FDFF" w:usb2="0A242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gi-1.2b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</w:abstractNum>
  <w:abstractNum w:abstractNumId="1" w15:restartNumberingAfterBreak="0">
    <w:nsid w:val="05C7560E"/>
    <w:multiLevelType w:val="multilevel"/>
    <w:tmpl w:val="47B8D3F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BF152AC"/>
    <w:multiLevelType w:val="multilevel"/>
    <w:tmpl w:val="90384E88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EB17AA"/>
    <w:multiLevelType w:val="multilevel"/>
    <w:tmpl w:val="1160F35A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FB55AE"/>
    <w:multiLevelType w:val="multilevel"/>
    <w:tmpl w:val="87B238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1D76869"/>
    <w:multiLevelType w:val="multilevel"/>
    <w:tmpl w:val="A7980B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35967766"/>
    <w:multiLevelType w:val="multilevel"/>
    <w:tmpl w:val="8A3A3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7AFB3B9F"/>
    <w:multiLevelType w:val="multilevel"/>
    <w:tmpl w:val="E656256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83A"/>
    <w:rsid w:val="000A4544"/>
    <w:rsid w:val="001C0BAF"/>
    <w:rsid w:val="00253C82"/>
    <w:rsid w:val="002D7108"/>
    <w:rsid w:val="003E1847"/>
    <w:rsid w:val="005A07F9"/>
    <w:rsid w:val="00651162"/>
    <w:rsid w:val="006F49CD"/>
    <w:rsid w:val="007D366C"/>
    <w:rsid w:val="00BE1CE7"/>
    <w:rsid w:val="00C063A6"/>
    <w:rsid w:val="00C725A3"/>
    <w:rsid w:val="00CD74C1"/>
    <w:rsid w:val="00D70F82"/>
    <w:rsid w:val="00E6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F3BA2"/>
  <w15:docId w15:val="{8C3EA516-C86D-42BF-BF25-8F45D5982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  <w:spacing w:line="360" w:lineRule="auto"/>
    </w:pPr>
    <w:rPr>
      <w:rFonts w:ascii="Calibri" w:eastAsia="DejaVu Sans" w:hAnsi="Calibri" w:cs="Calibri"/>
      <w:color w:val="00000A"/>
      <w:lang w:eastAsia="en-US"/>
    </w:rPr>
  </w:style>
  <w:style w:type="paragraph" w:styleId="Nagwek2">
    <w:name w:val="heading 2"/>
    <w:basedOn w:val="Normalny"/>
    <w:pPr>
      <w:keepNext/>
      <w:spacing w:line="100" w:lineRule="atLeast"/>
      <w:outlineLvl w:val="1"/>
    </w:pPr>
    <w:rPr>
      <w:rFonts w:ascii="Arial" w:eastAsia="Times New Roman" w:hAnsi="Arial" w:cs="Times New Roman"/>
      <w:i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agwek2Znak">
    <w:name w:val="Nagłówek 2 Znak"/>
    <w:basedOn w:val="Domylnaczcionkaakapitu"/>
    <w:rPr>
      <w:rFonts w:ascii="Arial" w:eastAsia="Times New Roman" w:hAnsi="Arial" w:cs="Times New Roman"/>
      <w:i/>
      <w:iCs/>
      <w:sz w:val="20"/>
      <w:szCs w:val="20"/>
      <w:lang w:val="pl-PL" w:eastAsia="pl-PL"/>
    </w:rPr>
  </w:style>
  <w:style w:type="character" w:customStyle="1" w:styleId="ListLabel1">
    <w:name w:val="ListLabel 1"/>
    <w:rPr>
      <w:rFonts w:cs="Courier New"/>
    </w:rPr>
  </w:style>
  <w:style w:type="character" w:customStyle="1" w:styleId="WW8Num4z0">
    <w:name w:val="WW8Num4z0"/>
    <w:rPr>
      <w:rFonts w:cs="Aria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</w:style>
  <w:style w:type="character" w:customStyle="1" w:styleId="ListLabel2">
    <w:name w:val="ListLabel 2"/>
    <w:rPr>
      <w:rFonts w:cs="Symbo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paragraph" w:customStyle="1" w:styleId="Heading">
    <w:name w:val="Heading"/>
    <w:basedOn w:val="Normalny"/>
    <w:next w:val="TextBody"/>
    <w:pPr>
      <w:keepNext/>
      <w:spacing w:before="240" w:after="120"/>
    </w:pPr>
    <w:rPr>
      <w:rFonts w:ascii="Arial" w:hAnsi="Arial" w:cs="Gargi-1.2b"/>
      <w:sz w:val="28"/>
      <w:szCs w:val="28"/>
    </w:rPr>
  </w:style>
  <w:style w:type="paragraph" w:customStyle="1" w:styleId="TextBody">
    <w:name w:val="Text Body"/>
    <w:basedOn w:val="Normalny"/>
    <w:pPr>
      <w:spacing w:after="120"/>
    </w:pPr>
  </w:style>
  <w:style w:type="paragraph" w:styleId="Lista">
    <w:name w:val="List"/>
    <w:basedOn w:val="TextBody"/>
    <w:rPr>
      <w:rFonts w:cs="Gargi-1.2b"/>
    </w:rPr>
  </w:style>
  <w:style w:type="paragraph" w:styleId="Legenda">
    <w:name w:val="caption"/>
    <w:basedOn w:val="Normalny"/>
    <w:pPr>
      <w:suppressLineNumbers/>
      <w:spacing w:before="120" w:after="120"/>
    </w:pPr>
    <w:rPr>
      <w:rFonts w:cs="Gargi-1.2b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cs="Gargi-1.2b"/>
    </w:rPr>
  </w:style>
  <w:style w:type="paragraph" w:customStyle="1" w:styleId="Default">
    <w:name w:val="Default"/>
    <w:pPr>
      <w:suppressAutoHyphens/>
      <w:spacing w:line="100" w:lineRule="atLeast"/>
    </w:pPr>
    <w:rPr>
      <w:rFonts w:ascii="Calibri" w:eastAsia="DejaVu Sans" w:hAnsi="Calibri"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pPr>
      <w:spacing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line="100" w:lineRule="atLeast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line="100" w:lineRule="atLeast"/>
    </w:pPr>
  </w:style>
  <w:style w:type="paragraph" w:styleId="Akapitzlist">
    <w:name w:val="List Paragraph"/>
    <w:basedOn w:val="Normalny"/>
    <w:pPr>
      <w:spacing w:after="0"/>
      <w:ind w:left="720"/>
      <w:contextualSpacing/>
    </w:pPr>
  </w:style>
  <w:style w:type="paragraph" w:customStyle="1" w:styleId="literatura">
    <w:name w:val="literatura"/>
    <w:basedOn w:val="Normalny"/>
    <w:pPr>
      <w:tabs>
        <w:tab w:val="left" w:pos="340"/>
        <w:tab w:val="left" w:pos="709"/>
        <w:tab w:val="left" w:pos="6521"/>
      </w:tabs>
      <w:spacing w:line="100" w:lineRule="atLeast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</w:style>
  <w:style w:type="paragraph" w:customStyle="1" w:styleId="TableHeading">
    <w:name w:val="Table Heading"/>
    <w:basedOn w:val="TableConten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843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6</cp:revision>
  <cp:lastPrinted>2019-05-09T11:49:00Z</cp:lastPrinted>
  <dcterms:created xsi:type="dcterms:W3CDTF">2019-05-09T11:49:00Z</dcterms:created>
  <dcterms:modified xsi:type="dcterms:W3CDTF">2019-05-13T13:43:00Z</dcterms:modified>
</cp:coreProperties>
</file>