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523" w:rsidRDefault="00DA1FD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347523" w:rsidRDefault="00DA1FD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347523" w:rsidRDefault="00DA1FD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347523" w:rsidRDefault="00DA1FD3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58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1417"/>
        <w:gridCol w:w="1134"/>
        <w:gridCol w:w="1280"/>
        <w:gridCol w:w="1058"/>
        <w:gridCol w:w="498"/>
        <w:gridCol w:w="996"/>
        <w:gridCol w:w="1418"/>
        <w:gridCol w:w="442"/>
        <w:gridCol w:w="49"/>
        <w:gridCol w:w="596"/>
        <w:gridCol w:w="722"/>
      </w:tblGrid>
      <w:tr w:rsidR="00347523">
        <w:trPr>
          <w:trHeight w:val="4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347523" w:rsidRDefault="00DA1FD3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6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347523" w:rsidRDefault="00DA1FD3">
            <w:pPr>
              <w:spacing w:line="240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Podstawy Rekonstrukcji 3D</w:t>
            </w:r>
          </w:p>
        </w:tc>
        <w:tc>
          <w:tcPr>
            <w:tcW w:w="64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" w:type="dxa"/>
            </w:tcMar>
            <w:vAlign w:val="center"/>
          </w:tcPr>
          <w:p w:rsidR="00347523" w:rsidRDefault="00DA1FD3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10" w:type="dxa"/>
            </w:tcMar>
            <w:vAlign w:val="center"/>
          </w:tcPr>
          <w:p w:rsidR="00347523" w:rsidRDefault="00DA1FD3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347523">
        <w:trPr>
          <w:trHeight w:val="340"/>
        </w:trPr>
        <w:tc>
          <w:tcPr>
            <w:tcW w:w="2477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Fundamentals of 3D Reconstruction</w:t>
            </w:r>
          </w:p>
        </w:tc>
      </w:tr>
      <w:tr w:rsidR="0034752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347523">
        <w:trPr>
          <w:trHeight w:val="2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347523" w:rsidRDefault="0034752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347523" w:rsidRDefault="00347523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347523">
        <w:trPr>
          <w:trHeight w:val="30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347523" w:rsidRDefault="00DA1FD3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347523" w:rsidRDefault="00DA1FD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347523" w:rsidRDefault="00DA1FD3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347523" w:rsidRDefault="00DA1FD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II stopnia</w:t>
            </w:r>
          </w:p>
        </w:tc>
      </w:tr>
      <w:tr w:rsidR="00347523">
        <w:trPr>
          <w:trHeight w:val="44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347523" w:rsidRDefault="00DA1FD3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347523" w:rsidRDefault="00DA1FD3">
            <w:pPr>
              <w:spacing w:line="240" w:lineRule="auto"/>
            </w:pPr>
            <w:r>
              <w:rPr>
                <w:sz w:val="16"/>
                <w:szCs w:val="16"/>
              </w:rPr>
              <w:t>stacjonarne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347523" w:rsidRDefault="00DA1FD3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8" w:type="dxa"/>
            </w:tcMar>
          </w:tcPr>
          <w:p w:rsidR="00347523" w:rsidRDefault="00DA1FD3">
            <w:pPr>
              <w:spacing w:line="240" w:lineRule="auto"/>
            </w:pPr>
            <w:r>
              <w:rPr>
                <w:sz w:val="16"/>
                <w:szCs w:val="16"/>
              </w:rPr>
              <w:t>kierunkowe</w:t>
            </w:r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347523" w:rsidRDefault="00DA1FD3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347523" w:rsidRDefault="00DA1FD3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1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347523" w:rsidRDefault="00DA1FD3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347523">
        <w:trPr>
          <w:trHeight w:val="397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347523" w:rsidRDefault="00347523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8" w:type="dxa"/>
            </w:tcMar>
            <w:vAlign w:val="center"/>
          </w:tcPr>
          <w:p w:rsidR="00347523" w:rsidRDefault="00347523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  <w:vAlign w:val="center"/>
          </w:tcPr>
          <w:p w:rsidR="00347523" w:rsidRDefault="00DA1FD3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jc w:val="center"/>
            </w:pPr>
            <w:r>
              <w:rPr>
                <w:b/>
                <w:sz w:val="16"/>
                <w:szCs w:val="16"/>
              </w:rPr>
              <w:t>ZIM-IN-2S-01L-07_8</w:t>
            </w:r>
          </w:p>
        </w:tc>
      </w:tr>
      <w:tr w:rsidR="00347523">
        <w:trPr>
          <w:trHeight w:val="227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347523" w:rsidRDefault="0034752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4752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347523">
            <w:pPr>
              <w:spacing w:line="240" w:lineRule="auto"/>
            </w:pPr>
          </w:p>
        </w:tc>
      </w:tr>
      <w:tr w:rsidR="0034752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347523">
            <w:pPr>
              <w:spacing w:line="240" w:lineRule="auto"/>
            </w:pPr>
            <w:bookmarkStart w:id="0" w:name="_GoBack"/>
            <w:bookmarkEnd w:id="0"/>
          </w:p>
        </w:tc>
      </w:tr>
      <w:tr w:rsidR="0034752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347523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4752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347523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4752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Cele  przedmiotu to:</w:t>
            </w:r>
          </w:p>
          <w:p w:rsidR="00347523" w:rsidRDefault="0034752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255C1" w:rsidRPr="000255C1" w:rsidRDefault="00DA1FD3" w:rsidP="000255C1">
            <w:pPr>
              <w:pStyle w:val="Akapitzlist"/>
              <w:numPr>
                <w:ilvl w:val="0"/>
                <w:numId w:val="5"/>
              </w:numPr>
            </w:pPr>
            <w:r w:rsidRPr="000255C1">
              <w:rPr>
                <w:rFonts w:ascii="Arial" w:hAnsi="Arial" w:cs="Arial"/>
                <w:sz w:val="16"/>
                <w:szCs w:val="16"/>
              </w:rPr>
              <w:t>Zapoznanie studentów z podstawami teoretycznymi  wybranych zagadnień wizji komputerowej.</w:t>
            </w:r>
          </w:p>
          <w:p w:rsidR="000255C1" w:rsidRPr="000255C1" w:rsidRDefault="00DA1FD3" w:rsidP="000255C1">
            <w:pPr>
              <w:pStyle w:val="Akapitzlist"/>
              <w:numPr>
                <w:ilvl w:val="0"/>
                <w:numId w:val="5"/>
              </w:numPr>
            </w:pPr>
            <w:r w:rsidRPr="000255C1">
              <w:rPr>
                <w:rFonts w:ascii="Arial" w:hAnsi="Arial" w:cs="Arial"/>
                <w:sz w:val="16"/>
                <w:szCs w:val="16"/>
              </w:rPr>
              <w:t xml:space="preserve">Przekazanie studentom podstawowej wiedzy z zakresu stosowania MATLAB-a (lub/i pakietu </w:t>
            </w:r>
            <w:proofErr w:type="spellStart"/>
            <w:r w:rsidRPr="000255C1">
              <w:rPr>
                <w:rFonts w:ascii="Arial" w:hAnsi="Arial" w:cs="Arial"/>
                <w:sz w:val="16"/>
                <w:szCs w:val="16"/>
              </w:rPr>
              <w:t>Mathematica</w:t>
            </w:r>
            <w:proofErr w:type="spellEnd"/>
            <w:r w:rsidRPr="000255C1"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0255C1" w:rsidRPr="000255C1" w:rsidRDefault="00DA1FD3" w:rsidP="000255C1">
            <w:pPr>
              <w:pStyle w:val="Akapitzlist"/>
              <w:numPr>
                <w:ilvl w:val="0"/>
                <w:numId w:val="5"/>
              </w:numPr>
            </w:pPr>
            <w:r w:rsidRPr="000255C1">
              <w:rPr>
                <w:rFonts w:ascii="Arial" w:hAnsi="Arial" w:cs="Arial"/>
                <w:sz w:val="16"/>
                <w:szCs w:val="16"/>
              </w:rPr>
              <w:t>Zapoznanie studentów z  praktycznymi aspektami wybranych zagadnień wizji komputerowej.</w:t>
            </w:r>
          </w:p>
          <w:p w:rsidR="00347523" w:rsidRDefault="00DA1FD3" w:rsidP="000255C1">
            <w:pPr>
              <w:pStyle w:val="Akapitzlist"/>
              <w:numPr>
                <w:ilvl w:val="0"/>
                <w:numId w:val="5"/>
              </w:numPr>
            </w:pPr>
            <w:r w:rsidRPr="000255C1">
              <w:rPr>
                <w:rFonts w:ascii="Arial" w:hAnsi="Arial" w:cs="Arial"/>
                <w:sz w:val="16"/>
                <w:szCs w:val="16"/>
              </w:rPr>
              <w:t>Nabycie przez studentów umiejętności implementacji wybranych algorytmów z wizji komputerowej.</w:t>
            </w:r>
          </w:p>
          <w:p w:rsidR="00347523" w:rsidRDefault="0034752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47523" w:rsidRDefault="00DA1FD3">
            <w:pPr>
              <w:pStyle w:val="Nagwek2"/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 (wyk</w:t>
            </w:r>
            <w:r>
              <w:rPr>
                <w:rFonts w:cs="Arial"/>
                <w:i w:val="0"/>
                <w:iCs w:val="0"/>
                <w:color w:val="000000"/>
                <w:sz w:val="16"/>
                <w:szCs w:val="16"/>
                <w:lang w:val="pl-PL" w:eastAsia="pl-PL"/>
              </w:rPr>
              <w:t>ł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ady):</w:t>
            </w:r>
          </w:p>
          <w:p w:rsidR="00347523" w:rsidRDefault="00347523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347523" w:rsidRDefault="00DA1FD3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Kształt z Lśnienia.</w:t>
            </w:r>
          </w:p>
          <w:p w:rsidR="00347523" w:rsidRDefault="00DA1FD3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Fotometria Stereo - 3 Oświetlenia.</w:t>
            </w:r>
          </w:p>
          <w:p w:rsidR="00347523" w:rsidRDefault="00DA1FD3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Fotometria Stereo – 2 Oświetlenia.</w:t>
            </w:r>
          </w:p>
          <w:p w:rsidR="00347523" w:rsidRDefault="00DA1FD3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Fotometria Stereo - Rekonstrukcja 3D z Obrazów Zaszumionych.</w:t>
            </w:r>
          </w:p>
          <w:p w:rsidR="00347523" w:rsidRDefault="00DA1FD3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Formacja Obrazu oraz Model Kamery.</w:t>
            </w:r>
          </w:p>
          <w:p w:rsidR="00347523" w:rsidRDefault="00DA1FD3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Macierz Fundamentalna i Rekonstrukcja Stereo.</w:t>
            </w:r>
          </w:p>
          <w:p w:rsidR="00347523" w:rsidRDefault="00347523">
            <w:pPr>
              <w:tabs>
                <w:tab w:val="left" w:pos="566"/>
                <w:tab w:val="left" w:pos="991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:rsidR="00347523" w:rsidRDefault="00DA1FD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3036EB" w:rsidRDefault="003036EB">
            <w:pPr>
              <w:jc w:val="both"/>
            </w:pPr>
          </w:p>
          <w:p w:rsidR="00347523" w:rsidRDefault="008D5CF6">
            <w:pPr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DA1FD3">
              <w:rPr>
                <w:rFonts w:ascii="Arial" w:hAnsi="Arial" w:cs="Arial"/>
                <w:sz w:val="16"/>
                <w:szCs w:val="16"/>
              </w:rPr>
              <w:t>1. Rekonstrukcja 3D w Fotometrii Stereo.</w:t>
            </w:r>
          </w:p>
          <w:p w:rsidR="00347523" w:rsidRDefault="008D5CF6" w:rsidP="008D5CF6">
            <w:pPr>
              <w:tabs>
                <w:tab w:val="left" w:pos="566"/>
                <w:tab w:val="left" w:pos="991"/>
              </w:tabs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DA1FD3">
              <w:rPr>
                <w:rFonts w:ascii="Arial" w:hAnsi="Arial" w:cs="Arial"/>
                <w:sz w:val="16"/>
                <w:szCs w:val="16"/>
              </w:rPr>
              <w:t>2. Kalibracja Kamery i Rekonstrukcja 3D (1 lub 2 Kamery).</w:t>
            </w:r>
          </w:p>
          <w:p w:rsidR="00347523" w:rsidRDefault="00347523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347523">
        <w:trPr>
          <w:trHeight w:val="88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</w:pPr>
            <w:r>
              <w:rPr>
                <w:sz w:val="16"/>
                <w:szCs w:val="16"/>
              </w:rPr>
              <w:t xml:space="preserve">  Formy dydaktyczne, liczba godzin: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</w:t>
            </w:r>
            <w:r>
              <w:rPr>
                <w:b/>
                <w:bCs/>
                <w:sz w:val="16"/>
                <w:szCs w:val="16"/>
              </w:rPr>
              <w:t>15.</w:t>
            </w:r>
          </w:p>
          <w:p w:rsidR="00347523" w:rsidRDefault="00DA1FD3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ćwiczenia laboratoryjne;  liczba godzin </w:t>
            </w:r>
            <w:r>
              <w:rPr>
                <w:b/>
                <w:bCs/>
                <w:sz w:val="16"/>
                <w:szCs w:val="16"/>
              </w:rPr>
              <w:t>15.</w:t>
            </w:r>
          </w:p>
        </w:tc>
      </w:tr>
      <w:tr w:rsidR="00347523">
        <w:trPr>
          <w:trHeight w:val="57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Wykład, dyskusja problemu, rozwiązywanie problemu, projekt, konsultacje</w:t>
            </w:r>
          </w:p>
        </w:tc>
      </w:tr>
      <w:tr w:rsidR="0034752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347523" w:rsidRDefault="00DA1FD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Wymagana jest wiedza z zakresu podstaw analizy matematycznej oraz algebry liniowej.</w:t>
            </w:r>
          </w:p>
          <w:p w:rsidR="00347523" w:rsidRDefault="00347523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347523">
        <w:trPr>
          <w:trHeight w:val="90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347523" w:rsidRPr="00705124" w:rsidRDefault="00DA1FD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705124">
              <w:rPr>
                <w:rFonts w:ascii="Arial" w:hAnsi="Arial" w:cs="Arial"/>
                <w:color w:val="000000"/>
                <w:sz w:val="16"/>
                <w:szCs w:val="16"/>
              </w:rPr>
              <w:t>Ma pogłębioną wiedzę z matematyki w zakresie niezbędnym do zrozumienia zaawansowanych zagadnień technik informatycznych.</w:t>
            </w:r>
          </w:p>
          <w:p w:rsidR="00347523" w:rsidRPr="00705124" w:rsidRDefault="0034752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47523" w:rsidRPr="00705124" w:rsidRDefault="00DA1FD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5124">
              <w:rPr>
                <w:rFonts w:ascii="Arial" w:hAnsi="Arial" w:cs="Arial"/>
                <w:sz w:val="16"/>
                <w:szCs w:val="16"/>
              </w:rPr>
              <w:t xml:space="preserve">2 - Ma wiedzę o zaawansowanej algorytmice, strukturach danych i technice tworzenia algorytmów. </w:t>
            </w:r>
          </w:p>
          <w:p w:rsidR="00347523" w:rsidRPr="00705124" w:rsidRDefault="00347523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47523" w:rsidRPr="00705124" w:rsidRDefault="00DA1FD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5124"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705124">
              <w:rPr>
                <w:rFonts w:ascii="Times New Roman" w:hAnsi="Times New Roman" w:cs="Arial"/>
                <w:sz w:val="16"/>
                <w:szCs w:val="16"/>
              </w:rPr>
              <w:t>Ma wiedzę na temat zastosowań informatyki w naukach ekonomicznych i przyrodniczych.</w:t>
            </w:r>
          </w:p>
          <w:p w:rsidR="00347523" w:rsidRDefault="0034752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347523" w:rsidRPr="00705124" w:rsidRDefault="00DA1FD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Pr="00705124">
              <w:rPr>
                <w:rFonts w:ascii="Arial" w:hAnsi="Arial" w:cs="Arial"/>
                <w:sz w:val="16"/>
                <w:szCs w:val="16"/>
              </w:rPr>
              <w:t>- Potrafi samodzielnie rozwiązywać złożone problemy dotyczące informatyki teoretycznej oraz stosowanej.</w:t>
            </w:r>
          </w:p>
          <w:p w:rsidR="00347523" w:rsidRPr="00705124" w:rsidRDefault="00347523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47523" w:rsidRPr="00705124" w:rsidRDefault="00DA1FD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5124">
              <w:rPr>
                <w:rFonts w:ascii="Arial" w:hAnsi="Arial" w:cs="Arial"/>
                <w:sz w:val="16"/>
                <w:szCs w:val="16"/>
              </w:rPr>
              <w:t>2 - Potrafi pracować indywidualnie, w zespole i kierować małym zespołem.</w:t>
            </w:r>
          </w:p>
          <w:p w:rsidR="00347523" w:rsidRPr="00705124" w:rsidRDefault="00347523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347523" w:rsidRDefault="0034752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47523" w:rsidRDefault="0034752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347523" w:rsidRDefault="00DA1FD3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1 - </w:t>
            </w:r>
            <w:r w:rsidRPr="00705124">
              <w:rPr>
                <w:rFonts w:ascii="Arial" w:hAnsi="Arial" w:cs="Arial"/>
                <w:bCs/>
                <w:sz w:val="16"/>
                <w:szCs w:val="16"/>
              </w:rPr>
              <w:t>Posiada zdolność do kontynuacji kształcenia oraz świadomość potrzeby i zdolność do samokształcenia w ramach procesu kształcenia przez całe życie.</w:t>
            </w:r>
          </w:p>
        </w:tc>
      </w:tr>
      <w:tr w:rsidR="00347523">
        <w:trPr>
          <w:trHeight w:val="95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</w:pPr>
            <w:r>
              <w:rPr>
                <w:sz w:val="16"/>
                <w:szCs w:val="16"/>
              </w:rPr>
              <w:lastRenderedPageBreak/>
              <w:t>Sposób weryfikacji efektów uczenia się: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Zaliczenie na ocen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ę: test  oraz projekt.</w:t>
            </w:r>
          </w:p>
        </w:tc>
      </w:tr>
      <w:tr w:rsidR="00347523">
        <w:trPr>
          <w:trHeight w:val="5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Pisemny test oraz projekt w formie elektronicznej.</w:t>
            </w:r>
          </w:p>
        </w:tc>
      </w:tr>
      <w:tr w:rsidR="00347523">
        <w:trPr>
          <w:trHeight w:val="5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347523" w:rsidRDefault="00DA1FD3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Test  60% oraz projekt 40% </w:t>
            </w:r>
          </w:p>
        </w:tc>
      </w:tr>
      <w:tr w:rsidR="0034752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347523" w:rsidRPr="004F71F9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347523">
            <w:pPr>
              <w:spacing w:line="240" w:lineRule="auto"/>
              <w:rPr>
                <w:sz w:val="16"/>
                <w:szCs w:val="16"/>
              </w:rPr>
            </w:pPr>
          </w:p>
          <w:p w:rsidR="00347523" w:rsidRDefault="00DA1FD3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347523" w:rsidRPr="000255C1" w:rsidRDefault="00DA1FD3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jc w:val="both"/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E. Trucco, A.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Verri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>, ”Introductory Techniques for 3D Computer Vision”, Prentice Hall, 1998.</w:t>
            </w:r>
          </w:p>
          <w:p w:rsidR="00347523" w:rsidRPr="004F71F9" w:rsidRDefault="00DA1FD3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jc w:val="both"/>
              <w:rPr>
                <w:lang w:val="de-DE"/>
              </w:rPr>
            </w:pPr>
            <w:r w:rsidRPr="004F71F9">
              <w:rPr>
                <w:rFonts w:ascii="Arial" w:hAnsi="Arial" w:cs="Arial"/>
                <w:sz w:val="16"/>
                <w:szCs w:val="16"/>
                <w:lang w:val="de-DE"/>
              </w:rPr>
              <w:t>B.K.P. Horn , “Robot Vision”, MIT, 2001.</w:t>
            </w:r>
          </w:p>
          <w:p w:rsidR="00347523" w:rsidRPr="004F71F9" w:rsidRDefault="00347523">
            <w:pPr>
              <w:tabs>
                <w:tab w:val="left" w:pos="1485"/>
                <w:tab w:val="left" w:pos="4680"/>
              </w:tabs>
              <w:spacing w:line="240" w:lineRule="auto"/>
              <w:ind w:left="1987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347523" w:rsidRDefault="00DA1FD3">
            <w:pPr>
              <w:tabs>
                <w:tab w:val="left" w:pos="1080"/>
                <w:tab w:val="left" w:pos="4680"/>
              </w:tabs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347523" w:rsidRPr="000255C1" w:rsidRDefault="00DA1FD3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M.K.P. Horn, M. J. Brooks, “Shape from Shading”, MIT, 1989.</w:t>
            </w:r>
          </w:p>
          <w:p w:rsidR="00347523" w:rsidRDefault="00347523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347523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347523" w:rsidRPr="00705124" w:rsidRDefault="00DA1FD3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zaliczenia: minimum 50</w:t>
            </w:r>
            <w:r w:rsidRPr="00705124">
              <w:rPr>
                <w:rFonts w:ascii="Arial" w:hAnsi="Arial" w:cs="Arial"/>
                <w:sz w:val="16"/>
                <w:szCs w:val="16"/>
              </w:rPr>
              <w:t>% z testu (tj. 30% oceny końcowej) i 50% z projektu (tj. 20% oceny końcowej)</w:t>
            </w:r>
            <w:r w:rsidR="00705124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47523" w:rsidRPr="00705124" w:rsidRDefault="00347523">
            <w:pPr>
              <w:spacing w:line="240" w:lineRule="auto"/>
              <w:rPr>
                <w:sz w:val="16"/>
                <w:szCs w:val="16"/>
              </w:rPr>
            </w:pPr>
          </w:p>
          <w:p w:rsidR="00347523" w:rsidRDefault="00347523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347523" w:rsidRDefault="00DA1FD3">
      <w:pPr>
        <w:rPr>
          <w:sz w:val="16"/>
        </w:rPr>
      </w:pPr>
      <w:r>
        <w:rPr>
          <w:sz w:val="16"/>
        </w:rPr>
        <w:br/>
      </w:r>
    </w:p>
    <w:p w:rsidR="00347523" w:rsidRDefault="00DA1FD3">
      <w:pPr>
        <w:rPr>
          <w:sz w:val="16"/>
        </w:rPr>
      </w:pPr>
      <w:r>
        <w:br w:type="page"/>
      </w:r>
    </w:p>
    <w:p w:rsidR="00347523" w:rsidRDefault="00DA1FD3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  <w:gridCol w:w="1437"/>
      </w:tblGrid>
      <w:tr w:rsidR="00347523">
        <w:trPr>
          <w:trHeight w:val="53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r>
              <w:rPr>
                <w:b/>
                <w:bCs/>
                <w:sz w:val="18"/>
                <w:szCs w:val="18"/>
              </w:rPr>
              <w:t>50h</w:t>
            </w:r>
          </w:p>
        </w:tc>
      </w:tr>
      <w:tr w:rsidR="00347523">
        <w:trPr>
          <w:trHeight w:val="47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347523" w:rsidRDefault="00DA1FD3">
            <w:r>
              <w:rPr>
                <w:b/>
                <w:bCs/>
                <w:sz w:val="18"/>
                <w:szCs w:val="18"/>
              </w:rPr>
              <w:t>1 ECTS</w:t>
            </w:r>
          </w:p>
        </w:tc>
      </w:tr>
    </w:tbl>
    <w:p w:rsidR="00347523" w:rsidRDefault="00347523"/>
    <w:p w:rsidR="00347523" w:rsidRDefault="00DA1FD3">
      <w:pPr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 w:rsidR="00347523" w:rsidRDefault="00347523">
      <w:pPr>
        <w:rPr>
          <w:vertAlign w:val="superscript"/>
        </w:rPr>
      </w:pPr>
    </w:p>
    <w:tbl>
      <w:tblPr>
        <w:tblW w:w="10492" w:type="dxa"/>
        <w:tblInd w:w="-8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347523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347523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Pr="00DA1FD3" w:rsidRDefault="00DA1FD3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DA1FD3">
              <w:rPr>
                <w:rFonts w:ascii="Arial" w:hAnsi="Arial" w:cs="Arial"/>
                <w:color w:val="000000"/>
                <w:sz w:val="16"/>
                <w:szCs w:val="16"/>
              </w:rPr>
              <w:t>Ma pogłębioną wiedzę z matematyki w zakresie niezbędnym do zrozumienia zaawansowanych zagadnień technik informatycznych.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r>
              <w:rPr>
                <w:bCs/>
                <w:sz w:val="18"/>
                <w:szCs w:val="18"/>
              </w:rPr>
              <w:t xml:space="preserve">K_W01 / </w:t>
            </w:r>
            <w:r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r>
              <w:rPr>
                <w:bCs/>
                <w:sz w:val="18"/>
                <w:szCs w:val="18"/>
              </w:rPr>
              <w:t>3</w:t>
            </w:r>
          </w:p>
        </w:tc>
      </w:tr>
      <w:tr w:rsidR="00347523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Pr="00DA1FD3" w:rsidRDefault="00DA1FD3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DA1FD3">
              <w:rPr>
                <w:rFonts w:ascii="Arial" w:hAnsi="Arial" w:cs="Arial"/>
                <w:sz w:val="16"/>
                <w:szCs w:val="16"/>
              </w:rPr>
              <w:t xml:space="preserve">Ma wiedzę o zaawansowanej algorytmice, strukturach danych i technice tworzenia algorytmów. 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r>
              <w:rPr>
                <w:bCs/>
                <w:sz w:val="18"/>
                <w:szCs w:val="18"/>
              </w:rPr>
              <w:t xml:space="preserve">K_W10 / </w:t>
            </w:r>
            <w:r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r>
              <w:rPr>
                <w:bCs/>
                <w:sz w:val="18"/>
                <w:szCs w:val="18"/>
              </w:rPr>
              <w:t>2</w:t>
            </w:r>
          </w:p>
        </w:tc>
      </w:tr>
      <w:tr w:rsidR="00347523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pPr>
              <w:pStyle w:val="Akapitzlist"/>
              <w:spacing w:line="288" w:lineRule="auto"/>
              <w:ind w:left="0"/>
              <w:jc w:val="both"/>
            </w:pPr>
            <w:r>
              <w:rPr>
                <w:rFonts w:ascii="Times New Roman" w:hAnsi="Times New Roman" w:cs="Arial"/>
                <w:sz w:val="20"/>
                <w:szCs w:val="20"/>
              </w:rPr>
              <w:t>Ma wiedzę na temat zastosowań informatyki w naukach ekonomicznych i przyrodniczych.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r>
              <w:rPr>
                <w:bCs/>
                <w:sz w:val="18"/>
                <w:szCs w:val="18"/>
              </w:rPr>
              <w:t xml:space="preserve">K_W13 / </w:t>
            </w:r>
            <w:r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47523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Pr="00DA1FD3" w:rsidRDefault="00DA1FD3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DA1FD3">
              <w:rPr>
                <w:rFonts w:ascii="Arial" w:hAnsi="Arial" w:cs="Arial"/>
                <w:sz w:val="16"/>
                <w:szCs w:val="16"/>
              </w:rPr>
              <w:t>Potrafi samodzielnie rozwiązywać złożone problemy dotyczące informatyki teoretycznej oraz stosowanej.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pPr>
              <w:ind w:right="113"/>
            </w:pPr>
            <w:r>
              <w:rPr>
                <w:bCs/>
                <w:sz w:val="18"/>
                <w:szCs w:val="18"/>
              </w:rPr>
              <w:t>K_U14</w:t>
            </w:r>
            <w:r>
              <w:rPr>
                <w:rFonts w:cstheme="minorHAnsi"/>
                <w:sz w:val="18"/>
                <w:szCs w:val="18"/>
              </w:rPr>
              <w:t>/ P7S_UU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47523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Pr="00DA1FD3" w:rsidRDefault="00DA1FD3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DA1FD3">
              <w:rPr>
                <w:rFonts w:ascii="Arial" w:hAnsi="Arial" w:cs="Arial"/>
                <w:sz w:val="16"/>
                <w:szCs w:val="16"/>
              </w:rPr>
              <w:t>Potrafi pracować indywidualnie, w zespole i kierować małym zespołem.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pPr>
              <w:ind w:right="113"/>
            </w:pPr>
            <w:r>
              <w:rPr>
                <w:bCs/>
                <w:sz w:val="18"/>
                <w:szCs w:val="18"/>
              </w:rPr>
              <w:t>K_U02</w:t>
            </w:r>
            <w:r>
              <w:rPr>
                <w:rFonts w:cstheme="minorHAnsi"/>
                <w:sz w:val="18"/>
                <w:szCs w:val="18"/>
              </w:rPr>
              <w:t xml:space="preserve"> / P7S_UU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347523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Pr="00DA1FD3" w:rsidRDefault="00DA1FD3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DA1FD3">
              <w:rPr>
                <w:rFonts w:ascii="Arial" w:hAnsi="Arial" w:cs="Arial"/>
                <w:bCs/>
                <w:sz w:val="16"/>
                <w:szCs w:val="16"/>
              </w:rPr>
              <w:t>Posiada zdolność do kontynuacji kształcenia oraz świadomość potrzeby i zdolność do samokształcenia w ramach procesu kształcenia przez całe życie.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pPr>
              <w:ind w:right="113"/>
            </w:pPr>
            <w:r>
              <w:rPr>
                <w:bCs/>
                <w:sz w:val="18"/>
                <w:szCs w:val="18"/>
              </w:rPr>
              <w:t>K_K01</w:t>
            </w:r>
            <w:r>
              <w:rPr>
                <w:rFonts w:cstheme="minorHAnsi"/>
                <w:sz w:val="18"/>
                <w:szCs w:val="18"/>
              </w:rPr>
              <w:t xml:space="preserve"> / P7S_KK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47523" w:rsidRDefault="00DA1FD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347523" w:rsidRDefault="00347523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347523" w:rsidRDefault="00DA1FD3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347523" w:rsidRDefault="00DA1FD3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347523" w:rsidRDefault="00DA1FD3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347523" w:rsidRDefault="00DA1FD3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347523" w:rsidRDefault="00347523"/>
    <w:sectPr w:rsidR="00347523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Droid Sans Fallback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C05C1"/>
    <w:multiLevelType w:val="multilevel"/>
    <w:tmpl w:val="D436D248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EE811F3"/>
    <w:multiLevelType w:val="multilevel"/>
    <w:tmpl w:val="71B6AF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161703"/>
    <w:multiLevelType w:val="multilevel"/>
    <w:tmpl w:val="E13A31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6D731900"/>
    <w:multiLevelType w:val="hybridMultilevel"/>
    <w:tmpl w:val="23BE8B60"/>
    <w:lvl w:ilvl="0" w:tplc="3A2AEB9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D40674"/>
    <w:multiLevelType w:val="multilevel"/>
    <w:tmpl w:val="987EA4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523"/>
    <w:rsid w:val="000255C1"/>
    <w:rsid w:val="003036EB"/>
    <w:rsid w:val="00347523"/>
    <w:rsid w:val="004F71F9"/>
    <w:rsid w:val="00705124"/>
    <w:rsid w:val="008D5CF6"/>
    <w:rsid w:val="00DA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CB3A3A-4879-4A19-8F98-2D684D78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  <w:pPr>
      <w:spacing w:line="360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ascii="Arial" w:hAnsi="Arial" w:cs="Symbol"/>
      <w:sz w:val="16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sz w:val="16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Arial" w:hAnsi="Arial" w:cs="Symbol"/>
      <w:sz w:val="16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16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16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16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WW8Num20z0">
    <w:name w:val="WW8Num20z0"/>
    <w:qFormat/>
    <w:rPr>
      <w:rFonts w:ascii="Symbol" w:hAnsi="Symbol" w:cs="Symbol"/>
      <w:sz w:val="16"/>
      <w:szCs w:val="16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  <w:sz w:val="16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WW8Num17z0">
    <w:name w:val="WW8Num17z0"/>
    <w:qFormat/>
    <w:rPr>
      <w:rFonts w:ascii="Symbol" w:hAnsi="Symbol" w:cs="Symbol"/>
      <w:sz w:val="16"/>
      <w:szCs w:val="16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Symbol"/>
      <w:sz w:val="16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20">
    <w:name w:val="WW8Num20"/>
    <w:qFormat/>
  </w:style>
  <w:style w:type="numbering" w:customStyle="1" w:styleId="WW8Num17">
    <w:name w:val="WW8Num17"/>
    <w:qFormat/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710</Words>
  <Characters>4261</Characters>
  <Application>Microsoft Office Word</Application>
  <DocSecurity>0</DocSecurity>
  <Lines>35</Lines>
  <Paragraphs>9</Paragraphs>
  <ScaleCrop>false</ScaleCrop>
  <Company>Microsoft</Company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Grzegorz Wieczorek</cp:lastModifiedBy>
  <cp:revision>46</cp:revision>
  <cp:lastPrinted>2019-03-18T08:34:00Z</cp:lastPrinted>
  <dcterms:created xsi:type="dcterms:W3CDTF">2019-04-29T18:38:00Z</dcterms:created>
  <dcterms:modified xsi:type="dcterms:W3CDTF">2019-05-13T13:25:00Z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