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5F0" w:rsidRDefault="009465F0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9465F0" w:rsidRDefault="00A855C2"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W w:w="10320" w:type="dxa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67" w:type="dxa"/>
          <w:right w:w="70" w:type="dxa"/>
        </w:tblCellMar>
        <w:tblLook w:val="04A0" w:firstRow="1" w:lastRow="0" w:firstColumn="1" w:lastColumn="0" w:noHBand="0" w:noVBand="1"/>
      </w:tblPr>
      <w:tblGrid>
        <w:gridCol w:w="1062"/>
        <w:gridCol w:w="1417"/>
        <w:gridCol w:w="1031"/>
        <w:gridCol w:w="1380"/>
        <w:gridCol w:w="380"/>
        <w:gridCol w:w="1178"/>
        <w:gridCol w:w="993"/>
        <w:gridCol w:w="609"/>
        <w:gridCol w:w="809"/>
        <w:gridCol w:w="443"/>
        <w:gridCol w:w="647"/>
        <w:gridCol w:w="371"/>
      </w:tblGrid>
      <w:tr w:rsidR="009465F0">
        <w:trPr>
          <w:trHeight w:val="405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3" w:type="dxa"/>
            <w:gridSpan w:val="8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Inżynieria oprogramowania</w:t>
            </w:r>
          </w:p>
        </w:tc>
        <w:tc>
          <w:tcPr>
            <w:tcW w:w="6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9465F0" w:rsidRDefault="00A855C2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9465F0" w:rsidRDefault="00A855C2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9465F0">
        <w:trPr>
          <w:trHeight w:val="340"/>
        </w:trPr>
        <w:tc>
          <w:tcPr>
            <w:tcW w:w="2479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Software engineering</w:t>
            </w:r>
          </w:p>
        </w:tc>
      </w:tr>
      <w:tr w:rsidR="009465F0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9465F0">
        <w:trPr>
          <w:trHeight w:val="227"/>
        </w:trPr>
        <w:tc>
          <w:tcPr>
            <w:tcW w:w="247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5F0" w:rsidRDefault="009465F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7841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5F0" w:rsidRDefault="009465F0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9465F0">
        <w:trPr>
          <w:trHeight w:val="303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465F0" w:rsidRDefault="00A855C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465F0" w:rsidRDefault="00A855C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465F0" w:rsidRDefault="00A855C2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4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465F0" w:rsidRDefault="00A855C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9465F0">
        <w:trPr>
          <w:trHeight w:val="445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465F0" w:rsidRDefault="00A855C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465F0" w:rsidRDefault="00A855C2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9465F0" w:rsidRDefault="00A855C2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465F0" w:rsidRDefault="00A855C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3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9465F0" w:rsidRDefault="00A855C2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rFonts w:ascii="Wingdings" w:eastAsia="Wingdings" w:hAnsi="Wingdings" w:cs="Wingdings"/>
                <w:sz w:val="20"/>
                <w:szCs w:val="16"/>
              </w:rPr>
              <w:t></w:t>
            </w:r>
            <w:r>
              <w:rPr>
                <w:sz w:val="16"/>
                <w:szCs w:val="16"/>
              </w:rPr>
              <w:t>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9465F0" w:rsidRDefault="00A855C2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465F0" w:rsidRDefault="00A855C2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9465F0" w:rsidRDefault="00A855C2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465F0" w:rsidRDefault="00A855C2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……4…..</w:t>
            </w:r>
          </w:p>
        </w:tc>
        <w:tc>
          <w:tcPr>
            <w:tcW w:w="14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465F0" w:rsidRDefault="00A855C2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</w:p>
          <w:p w:rsidR="009465F0" w:rsidRDefault="00A855C2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</w:t>
            </w: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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9465F0">
        <w:trPr>
          <w:trHeight w:val="397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9465F0" w:rsidRDefault="009465F0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9465F0" w:rsidRDefault="009465F0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465F0" w:rsidRDefault="00A855C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</w:t>
            </w:r>
            <w:r>
              <w:rPr>
                <w:sz w:val="16"/>
                <w:szCs w:val="16"/>
              </w:rPr>
              <w:t>demicki, od którego obowiązuje opis (rocznik):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465F0" w:rsidRDefault="00A855C2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2020/2021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465F0" w:rsidRDefault="00A855C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465F0" w:rsidRDefault="00A855C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ZIM-IN-1S-04L-25</w:t>
            </w:r>
          </w:p>
        </w:tc>
      </w:tr>
      <w:tr w:rsidR="009465F0">
        <w:trPr>
          <w:trHeight w:val="227"/>
        </w:trPr>
        <w:tc>
          <w:tcPr>
            <w:tcW w:w="10320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5F0" w:rsidRDefault="009465F0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465F0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9465F0">
            <w:pPr>
              <w:spacing w:line="240" w:lineRule="auto"/>
            </w:pPr>
          </w:p>
        </w:tc>
      </w:tr>
      <w:tr w:rsidR="009465F0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9465F0">
            <w:pPr>
              <w:spacing w:line="240" w:lineRule="auto"/>
            </w:pPr>
            <w:bookmarkStart w:id="0" w:name="_GoBack"/>
            <w:bookmarkEnd w:id="0"/>
          </w:p>
        </w:tc>
      </w:tr>
      <w:tr w:rsidR="009465F0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9465F0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9465F0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9465F0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9465F0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przedstawienie i wykorzystanie praktyczne inżynierii oprogramowania i jej narzędzi.</w:t>
            </w:r>
          </w:p>
          <w:p w:rsidR="009465F0" w:rsidRDefault="009465F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465F0" w:rsidRDefault="00A855C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9465F0" w:rsidRDefault="009465F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465F0" w:rsidRDefault="00A855C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Przewidzianych jest piętnaście wykładów. Obejmują one przedstawienie pojęć </w:t>
            </w:r>
            <w:r>
              <w:rPr>
                <w:rFonts w:ascii="Arial" w:hAnsi="Arial" w:cs="Arial"/>
                <w:sz w:val="16"/>
                <w:szCs w:val="16"/>
              </w:rPr>
              <w:t>z inżynierii oprogramowania oraz narzędzi z tej dziedziny. W kolejności są prezentowane: metody zarządzania projektem informatycznym, w tym problematyka jakości i bezpieczeństwa, metody i narzędzia wspomagające tworzenie oprogramowanie (CASE), diagramy UML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zagadnienia związane z testowaniem oprogramowania, począwszy od debugowania programu, a skończywszy na testach akceptacyjnych.</w:t>
            </w:r>
          </w:p>
          <w:p w:rsidR="009465F0" w:rsidRDefault="009465F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465F0" w:rsidRDefault="00A855C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9465F0" w:rsidRDefault="00A855C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Wykorzystanie wiedzy z wykładów do napisania i przetestowania aplikacji, włącznie z </w:t>
            </w:r>
            <w:r>
              <w:rPr>
                <w:rFonts w:ascii="Arial" w:hAnsi="Arial" w:cs="Arial"/>
                <w:sz w:val="16"/>
                <w:szCs w:val="16"/>
              </w:rPr>
              <w:t>etapem negocjacji. Grupa laboratoryjna studentów pracuje wspólnie na zajęciach nad realizacją projektu.</w:t>
            </w:r>
          </w:p>
        </w:tc>
      </w:tr>
      <w:tr w:rsidR="009465F0">
        <w:trPr>
          <w:trHeight w:val="883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wykład;  liczba godzin ...30...;  </w:t>
            </w:r>
          </w:p>
          <w:p w:rsidR="009465F0" w:rsidRDefault="00A855C2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ćwiczenia laboratoryjne;  liczba godzin ...30...; </w:t>
            </w:r>
          </w:p>
          <w:p w:rsidR="009465F0" w:rsidRDefault="00A855C2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konsultacje z wykładowcą; liczb</w:t>
            </w:r>
            <w:r>
              <w:rPr>
                <w:sz w:val="16"/>
                <w:szCs w:val="16"/>
              </w:rPr>
              <w:t>a godzin ...10…;</w:t>
            </w:r>
          </w:p>
        </w:tc>
      </w:tr>
      <w:tr w:rsidR="009465F0">
        <w:trPr>
          <w:trHeight w:val="57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dyskusja, ćwiczenia rachunkowe (szacowanie czasu potrzebnego na projekt IT), rysowanie diagramów UML, tworzenie kodu za pomocą narzędzi CASE, praca grupowa w nad projektem.</w:t>
            </w:r>
          </w:p>
        </w:tc>
      </w:tr>
      <w:tr w:rsidR="009465F0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9465F0" w:rsidRDefault="00A855C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założenia </w:t>
            </w:r>
            <w:r>
              <w:rPr>
                <w:sz w:val="16"/>
                <w:szCs w:val="16"/>
              </w:rPr>
              <w:t>wstępne: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Programowanie obiektowe, podstawy rachunku prawdopodobieństwa i statystyki</w:t>
            </w:r>
          </w:p>
          <w:p w:rsidR="009465F0" w:rsidRDefault="009465F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9465F0">
        <w:trPr>
          <w:trHeight w:val="907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2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9465F0" w:rsidRDefault="00A855C2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problemy związane z zarządzaniem jakością,</w:t>
            </w:r>
          </w:p>
          <w:p w:rsidR="009465F0" w:rsidRDefault="00A855C2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sposoby zarządzana czasem, w tym wykresy Gantta oraz grafy PERT,</w:t>
            </w:r>
          </w:p>
          <w:p w:rsidR="009465F0" w:rsidRDefault="00A855C2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podstawy zarządzania </w:t>
            </w:r>
            <w:r>
              <w:rPr>
                <w:rFonts w:ascii="Arial" w:hAnsi="Arial" w:cs="Arial"/>
                <w:sz w:val="16"/>
                <w:szCs w:val="16"/>
              </w:rPr>
              <w:t>wiedzą,</w:t>
            </w:r>
          </w:p>
          <w:p w:rsidR="009465F0" w:rsidRDefault="00A855C2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narzędzia CASE,</w:t>
            </w:r>
          </w:p>
          <w:p w:rsidR="009465F0" w:rsidRDefault="00A855C2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najczęściej używane diagramy UML,</w:t>
            </w:r>
          </w:p>
          <w:p w:rsidR="009465F0" w:rsidRDefault="00A855C2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metody debugowania i testowania aplikacji,</w:t>
            </w:r>
          </w:p>
          <w:p w:rsidR="009465F0" w:rsidRDefault="00A855C2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podstawy wzorców projektowych.</w:t>
            </w:r>
          </w:p>
          <w:p w:rsidR="009465F0" w:rsidRDefault="009465F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9465F0" w:rsidRDefault="00A855C2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zarządzać jakością projektu IT,</w:t>
            </w:r>
          </w:p>
          <w:p w:rsidR="009465F0" w:rsidRDefault="00A855C2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szacować czas realizacji projektu za </w:t>
            </w:r>
            <w:r>
              <w:rPr>
                <w:rFonts w:ascii="Arial" w:hAnsi="Arial" w:cs="Arial"/>
                <w:sz w:val="16"/>
                <w:szCs w:val="16"/>
              </w:rPr>
              <w:t>pomocą wykresu Gantta oraz grafów PERT,</w:t>
            </w:r>
          </w:p>
          <w:p w:rsidR="009465F0" w:rsidRDefault="00A855C2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posługiwać się diagramami UML oraz narzędziami CASE,</w:t>
            </w:r>
          </w:p>
          <w:p w:rsidR="009465F0" w:rsidRDefault="00A855C2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napisać test jednostkowy i integracyjny,</w:t>
            </w:r>
          </w:p>
          <w:p w:rsidR="009465F0" w:rsidRDefault="00A855C2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prawidłowo znaleźć najczęściej popełniane błędy w kodzie,</w:t>
            </w:r>
          </w:p>
          <w:p w:rsidR="009465F0" w:rsidRDefault="00A855C2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przeprowadzić testy systemowe i akc</w:t>
            </w:r>
            <w:r>
              <w:rPr>
                <w:rFonts w:ascii="Arial" w:hAnsi="Arial" w:cs="Arial"/>
                <w:sz w:val="16"/>
                <w:szCs w:val="16"/>
              </w:rPr>
              <w:t>eptacyjne.</w:t>
            </w:r>
          </w:p>
          <w:p w:rsidR="009465F0" w:rsidRDefault="009465F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9465F0" w:rsidRDefault="00A855C2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Student jest gotowy do pracy w projekcie zespołowym.</w:t>
            </w:r>
          </w:p>
        </w:tc>
      </w:tr>
      <w:tr w:rsidR="009465F0">
        <w:trPr>
          <w:trHeight w:val="95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napToGrid w:val="0"/>
              <w:spacing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Egzamin pisemny, ocena za wkład własny studenta w projekt grupowy realizowany podczas zajęć oraz kolokwia z: modelowania diagramu klas </w:t>
            </w:r>
            <w:r>
              <w:rPr>
                <w:rFonts w:ascii="Arial" w:eastAsia="Arial" w:hAnsi="Arial" w:cs="Arial"/>
                <w:sz w:val="16"/>
                <w:szCs w:val="16"/>
              </w:rPr>
              <w:t>UML, projektowania diagramu Gantta oraz szacowanie rozkładu prawdopodobieństwa czasu realizacji projektu za pomocą grafu PERT.</w:t>
            </w:r>
          </w:p>
        </w:tc>
      </w:tr>
      <w:tr w:rsidR="009465F0">
        <w:trPr>
          <w:trHeight w:val="505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z pracy, dokumentacja projektu, kolokwia oraz egzamin.</w:t>
            </w:r>
          </w:p>
        </w:tc>
      </w:tr>
      <w:tr w:rsidR="009465F0">
        <w:trPr>
          <w:trHeight w:val="527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9465F0" w:rsidRDefault="00A855C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 – 70%, laboratorium – 30%</w:t>
            </w:r>
          </w:p>
        </w:tc>
      </w:tr>
      <w:tr w:rsidR="009465F0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 -sala audytoryjna, ćwiczenia laboratoryjne – laboratorium komputerowe</w:t>
            </w:r>
          </w:p>
        </w:tc>
      </w:tr>
      <w:tr w:rsidR="009465F0" w:rsidRPr="00A855C2">
        <w:trPr>
          <w:trHeight w:val="340"/>
        </w:trPr>
        <w:tc>
          <w:tcPr>
            <w:tcW w:w="103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9465F0" w:rsidRDefault="00A855C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Literatura podstawowa:</w:t>
            </w:r>
          </w:p>
          <w:p w:rsidR="009465F0" w:rsidRDefault="00A855C2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Sacha </w:t>
            </w:r>
            <w:r>
              <w:rPr>
                <w:rFonts w:ascii="Arial" w:hAnsi="Arial" w:cs="Arial"/>
                <w:sz w:val="16"/>
                <w:szCs w:val="16"/>
              </w:rPr>
              <w:t>Krzysztof, Inżynieria oprogramowania, Wydawnictwo Naukowe PWN, Warszawa 2010</w:t>
            </w:r>
          </w:p>
          <w:p w:rsidR="009465F0" w:rsidRDefault="00A855C2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Butchter Paul, Debugowanie – Jak wyszukiwać i naprawiać błędy w kodzie oraz im zapobiegać, Helion 2010</w:t>
            </w:r>
          </w:p>
          <w:p w:rsidR="009465F0" w:rsidRDefault="00A855C2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Wryczy Stanisława, Ćwiczenia UML 2.1, Helion 2006</w:t>
            </w:r>
          </w:p>
          <w:p w:rsidR="009465F0" w:rsidRDefault="00A855C2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Ezust Alan, Ezust Paul,  C</w:t>
            </w:r>
            <w:r>
              <w:rPr>
                <w:rFonts w:ascii="Arial" w:hAnsi="Arial" w:cs="Arial"/>
                <w:sz w:val="16"/>
                <w:szCs w:val="16"/>
              </w:rPr>
              <w:t>++ i Qt, Wprowadzenie do wzorców projektowych, Wydanie II, Helion 2014</w:t>
            </w:r>
          </w:p>
          <w:p w:rsidR="009465F0" w:rsidRDefault="00A855C2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Antani Ved, Stefanov Stoyan, Programowanie zorientowane obiektowo w języku JavaScript, Wydanie III, Helion 2018</w:t>
            </w:r>
          </w:p>
          <w:p w:rsidR="009465F0" w:rsidRDefault="00A855C2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Zandstra Matt, PHP Obiekty, wzorce, narzędzia, Wydanie IV, Helion 2014</w:t>
            </w:r>
          </w:p>
          <w:p w:rsidR="009465F0" w:rsidRDefault="00A855C2">
            <w:pPr>
              <w:tabs>
                <w:tab w:val="left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9465F0" w:rsidRPr="00A855C2" w:rsidRDefault="00A855C2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A855C2">
              <w:rPr>
                <w:rFonts w:ascii="Arial" w:hAnsi="Arial" w:cs="Arial"/>
                <w:sz w:val="16"/>
                <w:szCs w:val="16"/>
              </w:rPr>
              <w:t>Bereza -Jarociński Bogdan, Szomański Bolesław, Inżynieria oprogramowania, Helion 2009</w:t>
            </w:r>
          </w:p>
          <w:p w:rsidR="009465F0" w:rsidRPr="00A855C2" w:rsidRDefault="00A855C2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A855C2">
              <w:rPr>
                <w:rFonts w:ascii="Arial" w:hAnsi="Arial" w:cs="Arial"/>
                <w:sz w:val="16"/>
                <w:szCs w:val="16"/>
                <w:lang w:val="de-DE"/>
              </w:rPr>
              <w:t>Schmuller Joseph, UML in 24 Hours, SAMS 2009, USA</w:t>
            </w:r>
          </w:p>
          <w:p w:rsidR="009465F0" w:rsidRDefault="00A855C2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 w:eastAsia="ja-JP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ja-JP"/>
              </w:rPr>
              <w:t>鶴保・征城、駒谷・昇一、「ずっと受けたかったソフトウェアエンジニアリングの授業</w:t>
            </w:r>
            <w:r>
              <w:rPr>
                <w:rFonts w:ascii="Arial" w:hAnsi="Arial" w:cs="Arial"/>
                <w:sz w:val="16"/>
                <w:szCs w:val="16"/>
                <w:lang w:val="en-US" w:eastAsia="ja-JP"/>
              </w:rPr>
              <w:t>①</w:t>
            </w:r>
            <w:r>
              <w:rPr>
                <w:rFonts w:ascii="Arial" w:hAnsi="Arial" w:cs="Arial"/>
                <w:sz w:val="16"/>
                <w:szCs w:val="16"/>
                <w:lang w:val="en-US" w:eastAsia="ja-JP"/>
              </w:rPr>
              <w:t>」、翔泳社、</w:t>
            </w:r>
          </w:p>
          <w:p w:rsidR="009465F0" w:rsidRDefault="00A855C2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２０１０年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(Tsuruho Seishiro, Komaya Shōichi, Zdążyć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na czas – kurs inżynierii oprogramowania, część 1, Shōeisha 2010, Japonia)</w:t>
            </w:r>
          </w:p>
          <w:p w:rsidR="009465F0" w:rsidRDefault="00A855C2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 w:eastAsia="ja-JP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ja-JP"/>
              </w:rPr>
              <w:t>鶴保・征城、駒谷・昇一、「ずっと受けたかったソフトウェアエンジニアリングの授業</w:t>
            </w:r>
            <w:r>
              <w:rPr>
                <w:rFonts w:ascii="Arial" w:hAnsi="Arial" w:cs="Arial"/>
                <w:sz w:val="16"/>
                <w:szCs w:val="16"/>
                <w:lang w:val="en-US" w:eastAsia="ja-JP"/>
              </w:rPr>
              <w:t>②</w:t>
            </w:r>
            <w:r>
              <w:rPr>
                <w:rFonts w:ascii="Arial" w:hAnsi="Arial" w:cs="Arial"/>
                <w:sz w:val="16"/>
                <w:szCs w:val="16"/>
                <w:lang w:val="en-US" w:eastAsia="ja-JP"/>
              </w:rPr>
              <w:t>」、翔泳社、</w:t>
            </w:r>
          </w:p>
          <w:p w:rsidR="009465F0" w:rsidRDefault="00A855C2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２０１０年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(Tsuruho Seishiro, Komaya Shōichi, Zdążyć na czas – kurs inżynierii oprogramowania, część 2, Shōeisha 2010, Japonia)</w:t>
            </w:r>
          </w:p>
          <w:p w:rsidR="009465F0" w:rsidRDefault="009465F0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9465F0">
        <w:trPr>
          <w:trHeight w:val="340"/>
        </w:trPr>
        <w:tc>
          <w:tcPr>
            <w:tcW w:w="103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9465F0" w:rsidRDefault="00A85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</w:t>
            </w:r>
            <w:r>
              <w:rPr>
                <w:rFonts w:ascii="Arial" w:hAnsi="Arial" w:cs="Arial"/>
                <w:sz w:val="16"/>
                <w:szCs w:val="16"/>
              </w:rPr>
              <w:t>nimalna liczba punktów konieczna do zaliczenia: 50. Punkty liczone są według następującej zasady:</w:t>
            </w:r>
          </w:p>
          <w:p w:rsidR="009465F0" w:rsidRDefault="009465F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9465F0" w:rsidRDefault="00A85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Punkty z laboratorium =  0,4*A + 0,2*B + 0,2*C + 0,2*D.  Ocena A wynika z pracy nad projektem, która pochodzi z dwóch czynników. Pierwszym z nich jest budżet</w:t>
            </w:r>
            <w:r>
              <w:rPr>
                <w:rFonts w:ascii="Arial" w:hAnsi="Arial" w:cs="Arial"/>
                <w:sz w:val="16"/>
                <w:szCs w:val="16"/>
              </w:rPr>
              <w:t xml:space="preserve"> punktów zdobyty przez grupę za projekt. Budżet jest iloczynem liczby studentów w grupie oraz punktów za projekt i jest on w całości rozdysponowany pomiędzy studentów, według ich zaangażowania podczas tworzenia projektu. Istnieje możliwość zdobycia premii </w:t>
            </w:r>
            <w:r>
              <w:rPr>
                <w:rFonts w:ascii="Arial" w:hAnsi="Arial" w:cs="Arial"/>
                <w:sz w:val="16"/>
                <w:szCs w:val="16"/>
              </w:rPr>
              <w:t>punktowej (w ocenie projektu), gdy jest on wykonany lepiej, niż zostało to określone w specyfikacji. Jednakże we wspomnianym budżecie punktów nie ma możliwości udzielenia kredytu, czyli dania komuś więcej punktów, niż to wynika z bilansu.</w:t>
            </w:r>
          </w:p>
          <w:p w:rsidR="009465F0" w:rsidRDefault="00A85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B jest wyni</w:t>
            </w:r>
            <w:r>
              <w:rPr>
                <w:rFonts w:ascii="Arial" w:hAnsi="Arial" w:cs="Arial"/>
                <w:sz w:val="16"/>
                <w:szCs w:val="16"/>
              </w:rPr>
              <w:t>kiem oceny za kolokwium z diagramu klas UML, ocena C jest oceną za projekt diagramu Gantta, natomiast ocena C jest oceną za wyliczenie rozkładu prawdopodobieństwa czasu realizacji projektu z wykorzystaniem grafu PERT.</w:t>
            </w:r>
          </w:p>
          <w:p w:rsidR="009465F0" w:rsidRDefault="009465F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9465F0" w:rsidRDefault="00A85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egzaminie można zdobyć maksymalnie</w:t>
            </w:r>
            <w:r>
              <w:rPr>
                <w:rFonts w:ascii="Arial" w:hAnsi="Arial" w:cs="Arial"/>
                <w:sz w:val="16"/>
                <w:szCs w:val="16"/>
              </w:rPr>
              <w:t xml:space="preserve"> 70 punktów. Liczba punktów zdobytych na laboratorium może być większa niż 30 (w przypadku premii). W przypadku, gdy student zdobędzie więcej niż 100 punktów, również otrzymuje ocenę 5,0 z przedmiotu.</w:t>
            </w:r>
          </w:p>
          <w:p w:rsidR="009465F0" w:rsidRDefault="009465F0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9465F0" w:rsidRDefault="00A855C2">
      <w:pPr>
        <w:rPr>
          <w:sz w:val="16"/>
        </w:rPr>
      </w:pPr>
      <w:r>
        <w:rPr>
          <w:sz w:val="16"/>
        </w:rPr>
        <w:br/>
      </w:r>
    </w:p>
    <w:p w:rsidR="009465F0" w:rsidRDefault="00A855C2">
      <w:pPr>
        <w:rPr>
          <w:sz w:val="16"/>
        </w:rPr>
      </w:pPr>
      <w:r>
        <w:br w:type="page"/>
      </w:r>
    </w:p>
    <w:p w:rsidR="009465F0" w:rsidRDefault="00A855C2">
      <w:pPr>
        <w:rPr>
          <w:sz w:val="16"/>
        </w:rPr>
      </w:pPr>
      <w:r>
        <w:rPr>
          <w:sz w:val="16"/>
        </w:rPr>
        <w:lastRenderedPageBreak/>
        <w:t>Wskaźniki ilościowe charakteryzujące moduł/przedm</w:t>
      </w:r>
      <w:r>
        <w:rPr>
          <w:sz w:val="16"/>
        </w:rPr>
        <w:t>iot:</w:t>
      </w:r>
    </w:p>
    <w:tbl>
      <w:tblPr>
        <w:tblW w:w="10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070"/>
        <w:gridCol w:w="1440"/>
      </w:tblGrid>
      <w:tr w:rsidR="009465F0">
        <w:trPr>
          <w:trHeight w:val="536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 h</w:t>
            </w:r>
          </w:p>
        </w:tc>
      </w:tr>
      <w:tr w:rsidR="009465F0">
        <w:trPr>
          <w:trHeight w:val="476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Łączna liczba punktów ECTS, którą student </w:t>
            </w:r>
            <w:r>
              <w:rPr>
                <w:bCs/>
                <w:sz w:val="18"/>
                <w:szCs w:val="18"/>
              </w:rPr>
              <w:t>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5F0" w:rsidRDefault="00A855C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ECTS</w:t>
            </w:r>
          </w:p>
        </w:tc>
      </w:tr>
    </w:tbl>
    <w:p w:rsidR="009465F0" w:rsidRDefault="009465F0"/>
    <w:p w:rsidR="009465F0" w:rsidRDefault="00A855C2">
      <w:pPr>
        <w:rPr>
          <w:sz w:val="18"/>
        </w:rPr>
      </w:pPr>
      <w:r>
        <w:rPr>
          <w:sz w:val="18"/>
        </w:rPr>
        <w:t>Tabela zgodności kierunkowych efektów uczenia się z efektami przedmiotu:</w:t>
      </w:r>
    </w:p>
    <w:p w:rsidR="009465F0" w:rsidRDefault="009465F0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7"/>
        <w:gridCol w:w="4563"/>
        <w:gridCol w:w="3001"/>
        <w:gridCol w:w="1381"/>
      </w:tblGrid>
      <w:tr w:rsidR="009465F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465F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problemy związane z zarządzaniem jakością.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K_W10 / P6S_WG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465F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sposoby zarządzana czasem, w tym wykresy Gantta oraz grafy PERT.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K_W10 / P6S_WG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465F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podstawy zarządzania wiedzą.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K_W10 / P6S_WG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465F0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narzędzia CASE.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K_W10 / P6S_WG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465F0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5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najczęściej używane diagramy UML.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K_W07 / P6S_WG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465F0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6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metody debugowania i testowania aplikacji.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K_W07/ P6S_WG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465F0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7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podstawy wzorców projektowych.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K_W07 / P6S_WG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465F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zarządzać jakością projektu IT.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K_U26 / 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465F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szacować czas realizacji projektu za pomocą wykresu Gantta oraz grafów PERT.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K_U25</w:t>
            </w:r>
            <w:r>
              <w:rPr>
                <w:rFonts w:cs="Calibri"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465F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posługiwać się diagramami UML oraz narzędziami CASE.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K_U12 / 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465F0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napisać test jednostkowy i integracyjny.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K_U20 / P6S_UW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465F0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5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prawidłowo znaleźć najczęściej popełniane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w kodzie.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K_U20 / P6S_UW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465F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6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Potrafi przeprowadzić testy systemowe i akceptacyjne.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K_U20 / 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465F0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Kompetencja 1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Student jest gotowy do pracy w projekcie zespołowym.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K_K06 / P6S_KO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5F0" w:rsidRDefault="00A855C2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</w:tbl>
    <w:p w:rsidR="009465F0" w:rsidRDefault="009465F0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</w:p>
    <w:p w:rsidR="009465F0" w:rsidRDefault="00A855C2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*)</w:t>
      </w:r>
    </w:p>
    <w:p w:rsidR="009465F0" w:rsidRDefault="00A855C2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3 – zaawansowany i szczegółowy, </w:t>
      </w:r>
    </w:p>
    <w:p w:rsidR="009465F0" w:rsidRDefault="00A855C2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2 – znaczący,</w:t>
      </w:r>
    </w:p>
    <w:p w:rsidR="009465F0" w:rsidRDefault="00A855C2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1 – podstawowy,</w:t>
      </w:r>
    </w:p>
    <w:p w:rsidR="009465F0" w:rsidRDefault="009465F0"/>
    <w:sectPr w:rsidR="009465F0">
      <w:pgSz w:w="11906" w:h="16838"/>
      <w:pgMar w:top="851" w:right="851" w:bottom="851" w:left="85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altName w:val="Cambria"/>
    <w:panose1 w:val="020B0604020202020204"/>
    <w:charset w:val="00"/>
    <w:family w:val="roman"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55078"/>
    <w:multiLevelType w:val="multilevel"/>
    <w:tmpl w:val="BF58071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abstractNum w:abstractNumId="1" w15:restartNumberingAfterBreak="0">
    <w:nsid w:val="05152ADD"/>
    <w:multiLevelType w:val="multilevel"/>
    <w:tmpl w:val="3708AA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A7D0B36"/>
    <w:multiLevelType w:val="multilevel"/>
    <w:tmpl w:val="A49C80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A50D90"/>
    <w:multiLevelType w:val="multilevel"/>
    <w:tmpl w:val="0942972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abstractNum w:abstractNumId="4" w15:restartNumberingAfterBreak="0">
    <w:nsid w:val="40A77ED2"/>
    <w:multiLevelType w:val="multilevel"/>
    <w:tmpl w:val="1212C354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19C4D4E"/>
    <w:multiLevelType w:val="multilevel"/>
    <w:tmpl w:val="D80CCD6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5F0"/>
    <w:rsid w:val="009465F0"/>
    <w:rsid w:val="00A8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line="360" w:lineRule="auto"/>
    </w:p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Nagwek2Znak">
    <w:name w:val="Nagłówek 2 Znak"/>
    <w:basedOn w:val="Domylnaczcionkaakapitu"/>
    <w:qFormat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Znakinumeracji">
    <w:name w:val="Znaki numeracji"/>
    <w:qFormat/>
    <w:rPr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Pr>
      <w:rFonts w:cs="Calibri"/>
      <w:color w:val="000000"/>
      <w:sz w:val="24"/>
      <w:szCs w:val="24"/>
    </w:rPr>
  </w:style>
  <w:style w:type="paragraph" w:styleId="Tekstdymka">
    <w:name w:val="Balloon Text"/>
    <w:basedOn w:val="Normalny"/>
    <w:qFormat/>
    <w:pPr>
      <w:spacing w:line="240" w:lineRule="auto"/>
    </w:pPr>
    <w:rPr>
      <w:rFonts w:ascii="Tahoma" w:hAnsi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literatura">
    <w:name w:val="literatura"/>
    <w:basedOn w:val="Normalny"/>
    <w:qFormat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1066</Words>
  <Characters>6396</Characters>
  <Application>Microsoft Office Word</Application>
  <DocSecurity>0</DocSecurity>
  <Lines>53</Lines>
  <Paragraphs>14</Paragraphs>
  <ScaleCrop>false</ScaleCrop>
  <Company>Microsoft</Company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Grzegorz Wieczorek</cp:lastModifiedBy>
  <cp:revision>88</cp:revision>
  <cp:lastPrinted>2019-03-18T08:34:00Z</cp:lastPrinted>
  <dcterms:created xsi:type="dcterms:W3CDTF">2019-04-29T18:38:00Z</dcterms:created>
  <dcterms:modified xsi:type="dcterms:W3CDTF">2019-05-13T12:33:00Z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